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B00E1" w14:textId="4CD426D6" w:rsidR="000165C4" w:rsidRPr="00651E33" w:rsidRDefault="000165C4" w:rsidP="000165C4">
      <w:pPr>
        <w:ind w:firstLineChars="100" w:firstLine="210"/>
        <w:rPr>
          <w:rFonts w:asciiTheme="minorEastAsia" w:hAnsiTheme="minorEastAsia"/>
          <w:szCs w:val="21"/>
        </w:rPr>
      </w:pPr>
      <w:r w:rsidRPr="00651E33">
        <w:rPr>
          <w:rFonts w:asciiTheme="minorEastAsia" w:hAnsiTheme="minorEastAsia" w:hint="eastAsia"/>
          <w:szCs w:val="21"/>
        </w:rPr>
        <w:t>D社は地方都市に本社を置き､食品スーパーマーケット事業を中核として展開する企業である。D社の資本金は4,500万円従業員数1,200名(パート、アルバイト含む)で、本社のある地方都市を中心に15店舗のチェーン展開を行っている。D社は創業90年以上の歴史の中で、常に地元産の商品にこだわり、地元密着をセールスポイントとして経営を行ってきた。またこうした経営スタイルによって、D社は本社を置く地方都市の住民を中心に一定数の固定客を取り込み、経営状況も安定していた。ところが2000年代に入ってからは地元住民の高齢化や人口減少に加え、コンビニエンスストアの増加、郊外型ショッピングセンターの進出のほか、大手資本と提携した同業他社による低価格・大量販売の影響によって顧客獲得競争に苦戦を強いられ、徐々に収益性も圧迫されてきている。</w:t>
      </w:r>
    </w:p>
    <w:p w14:paraId="0C4EB90B" w14:textId="01E2C07B" w:rsidR="000165C4" w:rsidRPr="00651E33" w:rsidRDefault="000165C4" w:rsidP="000165C4">
      <w:pPr>
        <w:ind w:firstLineChars="100" w:firstLine="210"/>
        <w:rPr>
          <w:rFonts w:asciiTheme="minorEastAsia" w:hAnsiTheme="minorEastAsia"/>
          <w:szCs w:val="21"/>
        </w:rPr>
      </w:pPr>
      <w:r w:rsidRPr="00651E33">
        <w:rPr>
          <w:rFonts w:asciiTheme="minorEastAsia" w:hAnsiTheme="minorEastAsia" w:hint="eastAsia"/>
          <w:szCs w:val="21"/>
        </w:rPr>
        <w:t>こうした中でD社は、レジ待ち時間の解消による顧客サービスの向上と業務効率化による人件費削減のため、さらには昨今の新型コロナウイルス感染症の影響による非接触型レジに対する要望の高まりから、代金支払いのみを顧客が行うセミセルフレジについて2022年度期首にフルセルフレジへ更新することを検討している。しかし、セミセルフレジの耐用年数が残っていることもあり、更新のタイミングについて慎重に判断したいと考えている。なお、D社は現在、全店舗合計で150台のレジを保有しており、その内訳は有人レジが30台、セミセルフレジが100台、フルセルフレジが20台である。</w:t>
      </w:r>
    </w:p>
    <w:p w14:paraId="6253CE15" w14:textId="72FECEE6" w:rsidR="000165C4" w:rsidRPr="00651E33" w:rsidRDefault="000165C4" w:rsidP="000165C4">
      <w:pPr>
        <w:ind w:firstLineChars="100" w:firstLine="210"/>
        <w:rPr>
          <w:rFonts w:asciiTheme="minorEastAsia" w:hAnsiTheme="minorEastAsia"/>
          <w:szCs w:val="21"/>
        </w:rPr>
      </w:pPr>
      <w:r w:rsidRPr="00651E33">
        <w:rPr>
          <w:rFonts w:asciiTheme="minorEastAsia" w:hAnsiTheme="minorEastAsia" w:hint="eastAsia"/>
          <w:szCs w:val="21"/>
        </w:rPr>
        <w:t>さらにD社は、地元への地域貢献と自社ブランドによる商品開発を兼ねた新事業に着手している。この事業はD社が本社を置く自治体との共同事業として､廃校となった旧小学校の校舎をリノベーションして魚種Xの陸上養殖を行うものである。D社では、この新規事業の収益性について検討を重ねている。</w:t>
      </w:r>
    </w:p>
    <w:p w14:paraId="7DC4AAEF" w14:textId="643C0EDF" w:rsidR="000165C4" w:rsidRPr="00651E33" w:rsidRDefault="000165C4" w:rsidP="000D77A0">
      <w:pPr>
        <w:rPr>
          <w:rFonts w:asciiTheme="minorEastAsia" w:hAnsiTheme="minorEastAsia"/>
          <w:szCs w:val="21"/>
        </w:rPr>
      </w:pPr>
      <w:r w:rsidRPr="00651E33">
        <w:rPr>
          <w:rFonts w:asciiTheme="minorEastAsia" w:hAnsiTheme="minorEastAsia" w:hint="eastAsia"/>
          <w:szCs w:val="21"/>
        </w:rPr>
        <w:t>また、D社は現在、主な事業であるスーパーマーケット事業のほか、外食事業、ネット通販事業、移動販売事業という3つの事業を行っている。これらの事業は、主な事業との親和性やシナジー効果などを勘案して展開されてきたものであるが、移動販売事業は期待された成果が出せず現状として不採算事業となっている。当該事業は、D社が事業活動を行っている地方都市において高齢化が進行していることから、自身で買い物に出かけることができない高齢者に対する小型トラックによる移動販売を行うものである。販売される商品は日常生活に必要な食品および日用品で、トラックのキャパシティから品目を絞っており、また販売用のトラックはすべてD社が保有する車両である。さらに、移動販売事業は高齢化が進んでいるエリアを担当す</w:t>
      </w:r>
      <w:r w:rsidR="000D77A0" w:rsidRPr="00651E33">
        <w:rPr>
          <w:rFonts w:asciiTheme="minorEastAsia" w:hAnsiTheme="minorEastAsia" w:hint="eastAsia"/>
          <w:szCs w:val="21"/>
        </w:rPr>
        <w:t>る店舗の従業員が運転および販売業務を担っている。こうした状況から、D社では</w:t>
      </w:r>
      <w:r w:rsidRPr="00651E33">
        <w:rPr>
          <w:rFonts w:asciiTheme="minorEastAsia" w:hAnsiTheme="minorEastAsia" w:hint="eastAsia"/>
          <w:szCs w:val="21"/>
        </w:rPr>
        <w:t>該事業への対処も重要な経営課題となっている。</w:t>
      </w:r>
    </w:p>
    <w:p w14:paraId="794B81CE" w14:textId="29D65940" w:rsidR="000165C4"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D社と同業他社の2020年度の財務諸表は以下のとおりである。</w:t>
      </w:r>
    </w:p>
    <w:p w14:paraId="1F2AAEB7" w14:textId="77777777" w:rsidR="00F33DDB" w:rsidRPr="00651E33" w:rsidRDefault="00F33DDB" w:rsidP="00F33DDB">
      <w:pPr>
        <w:rPr>
          <w:rFonts w:asciiTheme="minorEastAsia" w:hAnsiTheme="minorEastAsia"/>
          <w:szCs w:val="21"/>
        </w:rPr>
      </w:pPr>
    </w:p>
    <w:p w14:paraId="3B76C1AD" w14:textId="77777777" w:rsidR="000D77A0" w:rsidRPr="00651E33" w:rsidRDefault="000D77A0" w:rsidP="000165C4">
      <w:pPr>
        <w:rPr>
          <w:rFonts w:asciiTheme="minorEastAsia" w:hAnsiTheme="minorEastAsia"/>
          <w:szCs w:val="21"/>
        </w:rPr>
      </w:pPr>
    </w:p>
    <w:p w14:paraId="34EDD094" w14:textId="4E003BEE" w:rsidR="000165C4" w:rsidRDefault="000165C4" w:rsidP="000165C4">
      <w:pPr>
        <w:rPr>
          <w:rFonts w:asciiTheme="minorEastAsia" w:hAnsiTheme="minorEastAsia"/>
          <w:szCs w:val="21"/>
        </w:rPr>
      </w:pPr>
    </w:p>
    <w:p w14:paraId="7A07FD69" w14:textId="1F91B130" w:rsidR="00651E33" w:rsidRDefault="00651E33" w:rsidP="000165C4">
      <w:pPr>
        <w:rPr>
          <w:rFonts w:asciiTheme="minorEastAsia" w:hAnsiTheme="minorEastAsia"/>
          <w:szCs w:val="21"/>
        </w:rPr>
      </w:pPr>
    </w:p>
    <w:p w14:paraId="334744A5" w14:textId="77777777" w:rsidR="00651E33" w:rsidRPr="00651E33" w:rsidRDefault="00651E33" w:rsidP="000165C4">
      <w:pPr>
        <w:rPr>
          <w:rFonts w:asciiTheme="minorEastAsia" w:hAnsiTheme="minorEastAsia"/>
          <w:szCs w:val="21"/>
        </w:rPr>
      </w:pPr>
    </w:p>
    <w:tbl>
      <w:tblPr>
        <w:tblStyle w:val="a3"/>
        <w:tblW w:w="6259" w:type="pct"/>
        <w:tblInd w:w="-998" w:type="dxa"/>
        <w:tblLook w:val="04A0" w:firstRow="1" w:lastRow="0" w:firstColumn="1" w:lastColumn="0" w:noHBand="0" w:noVBand="1"/>
      </w:tblPr>
      <w:tblGrid>
        <w:gridCol w:w="1774"/>
        <w:gridCol w:w="1774"/>
        <w:gridCol w:w="1773"/>
        <w:gridCol w:w="1773"/>
        <w:gridCol w:w="1773"/>
        <w:gridCol w:w="1778"/>
      </w:tblGrid>
      <w:tr w:rsidR="00835EE7" w:rsidRPr="00A71CAE" w14:paraId="0D642789" w14:textId="77777777" w:rsidTr="00835EE7">
        <w:tc>
          <w:tcPr>
            <w:tcW w:w="5000" w:type="pct"/>
            <w:gridSpan w:val="6"/>
            <w:tcBorders>
              <w:top w:val="nil"/>
              <w:left w:val="nil"/>
              <w:bottom w:val="nil"/>
              <w:right w:val="nil"/>
            </w:tcBorders>
            <w:vAlign w:val="center"/>
          </w:tcPr>
          <w:p w14:paraId="11949D53" w14:textId="0FFA49A4"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lastRenderedPageBreak/>
              <w:t xml:space="preserve">貸借対照表 </w:t>
            </w:r>
          </w:p>
        </w:tc>
      </w:tr>
      <w:tr w:rsidR="00835EE7" w:rsidRPr="00A71CAE" w14:paraId="064396D8" w14:textId="77777777" w:rsidTr="00835EE7">
        <w:tc>
          <w:tcPr>
            <w:tcW w:w="5000" w:type="pct"/>
            <w:gridSpan w:val="6"/>
            <w:tcBorders>
              <w:top w:val="nil"/>
              <w:left w:val="nil"/>
              <w:bottom w:val="nil"/>
              <w:right w:val="nil"/>
            </w:tcBorders>
            <w:vAlign w:val="center"/>
          </w:tcPr>
          <w:p w14:paraId="29002978" w14:textId="0FE7E17D"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(2021 年 2 月28日現在)</w:t>
            </w:r>
          </w:p>
        </w:tc>
      </w:tr>
      <w:tr w:rsidR="00835EE7" w:rsidRPr="00A71CAE" w14:paraId="7C70DF2F" w14:textId="77777777" w:rsidTr="00835EE7">
        <w:tc>
          <w:tcPr>
            <w:tcW w:w="5000" w:type="pct"/>
            <w:gridSpan w:val="6"/>
            <w:tcBorders>
              <w:top w:val="nil"/>
              <w:left w:val="nil"/>
              <w:bottom w:val="single" w:sz="4" w:space="0" w:color="auto"/>
              <w:right w:val="nil"/>
            </w:tcBorders>
            <w:vAlign w:val="center"/>
          </w:tcPr>
          <w:p w14:paraId="4014E3B8" w14:textId="7E64215E" w:rsidR="00835EE7" w:rsidRPr="00A71CAE" w:rsidRDefault="00835EE7" w:rsidP="00835EE7">
            <w:pPr>
              <w:jc w:val="right"/>
              <w:rPr>
                <w:rFonts w:asciiTheme="minorEastAsia" w:hAnsiTheme="minorEastAsia"/>
                <w:sz w:val="18"/>
                <w:szCs w:val="18"/>
              </w:rPr>
            </w:pPr>
            <w:r w:rsidRPr="00A71CAE">
              <w:rPr>
                <w:rFonts w:asciiTheme="minorEastAsia" w:hAnsiTheme="minorEastAsia" w:hint="eastAsia"/>
                <w:sz w:val="18"/>
                <w:szCs w:val="18"/>
              </w:rPr>
              <w:t>(単位:万円)</w:t>
            </w:r>
          </w:p>
        </w:tc>
      </w:tr>
      <w:tr w:rsidR="00835EE7" w:rsidRPr="00A71CAE" w14:paraId="3D15DA30" w14:textId="77777777" w:rsidTr="007470A1">
        <w:tc>
          <w:tcPr>
            <w:tcW w:w="833" w:type="pct"/>
            <w:tcBorders>
              <w:top w:val="single" w:sz="4" w:space="0" w:color="auto"/>
              <w:bottom w:val="single" w:sz="4" w:space="0" w:color="auto"/>
            </w:tcBorders>
            <w:vAlign w:val="center"/>
          </w:tcPr>
          <w:p w14:paraId="112F0A02" w14:textId="77777777" w:rsidR="00835EE7" w:rsidRPr="00A71CAE" w:rsidRDefault="00835EE7" w:rsidP="00835EE7">
            <w:pPr>
              <w:jc w:val="center"/>
              <w:rPr>
                <w:rFonts w:asciiTheme="minorEastAsia" w:hAnsiTheme="minorEastAsia"/>
                <w:sz w:val="18"/>
                <w:szCs w:val="18"/>
              </w:rPr>
            </w:pPr>
          </w:p>
        </w:tc>
        <w:tc>
          <w:tcPr>
            <w:tcW w:w="833" w:type="pct"/>
            <w:tcBorders>
              <w:top w:val="single" w:sz="4" w:space="0" w:color="auto"/>
              <w:bottom w:val="single" w:sz="4" w:space="0" w:color="auto"/>
            </w:tcBorders>
            <w:vAlign w:val="center"/>
          </w:tcPr>
          <w:p w14:paraId="549FB2FC" w14:textId="2D62D255"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D社</w:t>
            </w:r>
          </w:p>
        </w:tc>
        <w:tc>
          <w:tcPr>
            <w:tcW w:w="833" w:type="pct"/>
            <w:tcBorders>
              <w:top w:val="single" w:sz="4" w:space="0" w:color="auto"/>
              <w:bottom w:val="single" w:sz="4" w:space="0" w:color="auto"/>
            </w:tcBorders>
            <w:vAlign w:val="center"/>
          </w:tcPr>
          <w:p w14:paraId="0DA25999" w14:textId="7FF634B2"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同業他社</w:t>
            </w:r>
          </w:p>
        </w:tc>
        <w:tc>
          <w:tcPr>
            <w:tcW w:w="833" w:type="pct"/>
            <w:tcBorders>
              <w:top w:val="single" w:sz="4" w:space="0" w:color="auto"/>
              <w:bottom w:val="single" w:sz="4" w:space="0" w:color="auto"/>
            </w:tcBorders>
            <w:vAlign w:val="center"/>
          </w:tcPr>
          <w:p w14:paraId="2853F336" w14:textId="77777777" w:rsidR="00835EE7" w:rsidRPr="00A71CAE" w:rsidRDefault="00835EE7" w:rsidP="00835EE7">
            <w:pPr>
              <w:jc w:val="center"/>
              <w:rPr>
                <w:rFonts w:asciiTheme="minorEastAsia" w:hAnsiTheme="minorEastAsia"/>
                <w:sz w:val="18"/>
                <w:szCs w:val="18"/>
              </w:rPr>
            </w:pPr>
          </w:p>
        </w:tc>
        <w:tc>
          <w:tcPr>
            <w:tcW w:w="833" w:type="pct"/>
            <w:tcBorders>
              <w:top w:val="single" w:sz="4" w:space="0" w:color="auto"/>
              <w:bottom w:val="single" w:sz="4" w:space="0" w:color="auto"/>
            </w:tcBorders>
            <w:vAlign w:val="center"/>
          </w:tcPr>
          <w:p w14:paraId="37A63409" w14:textId="2DE4E978"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D社</w:t>
            </w:r>
          </w:p>
        </w:tc>
        <w:tc>
          <w:tcPr>
            <w:tcW w:w="835" w:type="pct"/>
            <w:tcBorders>
              <w:top w:val="single" w:sz="4" w:space="0" w:color="auto"/>
              <w:bottom w:val="single" w:sz="4" w:space="0" w:color="auto"/>
            </w:tcBorders>
            <w:vAlign w:val="center"/>
          </w:tcPr>
          <w:p w14:paraId="7E2719CD" w14:textId="23509C1C"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同業他社</w:t>
            </w:r>
          </w:p>
        </w:tc>
      </w:tr>
      <w:tr w:rsidR="00835EE7" w:rsidRPr="00A71CAE" w14:paraId="1015BE38" w14:textId="77777777" w:rsidTr="007470A1">
        <w:tc>
          <w:tcPr>
            <w:tcW w:w="833" w:type="pct"/>
            <w:tcBorders>
              <w:top w:val="single" w:sz="4" w:space="0" w:color="auto"/>
              <w:left w:val="single" w:sz="4" w:space="0" w:color="auto"/>
              <w:bottom w:val="nil"/>
              <w:right w:val="single" w:sz="4" w:space="0" w:color="auto"/>
            </w:tcBorders>
            <w:vAlign w:val="center"/>
          </w:tcPr>
          <w:p w14:paraId="0A604213" w14:textId="2129AB5B"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〈資産の部〉</w:t>
            </w:r>
          </w:p>
        </w:tc>
        <w:tc>
          <w:tcPr>
            <w:tcW w:w="833" w:type="pct"/>
            <w:tcBorders>
              <w:top w:val="single" w:sz="4" w:space="0" w:color="auto"/>
              <w:left w:val="single" w:sz="4" w:space="0" w:color="auto"/>
              <w:bottom w:val="nil"/>
              <w:right w:val="single" w:sz="4" w:space="0" w:color="auto"/>
            </w:tcBorders>
            <w:vAlign w:val="center"/>
          </w:tcPr>
          <w:p w14:paraId="29D39631" w14:textId="77777777" w:rsidR="00835EE7" w:rsidRPr="00A71CAE" w:rsidRDefault="00835EE7" w:rsidP="00835EE7">
            <w:pPr>
              <w:jc w:val="center"/>
              <w:rPr>
                <w:rFonts w:asciiTheme="minorEastAsia" w:hAnsiTheme="minorEastAsia"/>
                <w:sz w:val="18"/>
                <w:szCs w:val="18"/>
              </w:rPr>
            </w:pPr>
          </w:p>
        </w:tc>
        <w:tc>
          <w:tcPr>
            <w:tcW w:w="833" w:type="pct"/>
            <w:tcBorders>
              <w:top w:val="single" w:sz="4" w:space="0" w:color="auto"/>
              <w:left w:val="single" w:sz="4" w:space="0" w:color="auto"/>
              <w:bottom w:val="nil"/>
              <w:right w:val="single" w:sz="4" w:space="0" w:color="auto"/>
            </w:tcBorders>
            <w:vAlign w:val="center"/>
          </w:tcPr>
          <w:p w14:paraId="35358DA0" w14:textId="77777777" w:rsidR="00835EE7" w:rsidRPr="00A71CAE" w:rsidRDefault="00835EE7" w:rsidP="00835EE7">
            <w:pPr>
              <w:jc w:val="center"/>
              <w:rPr>
                <w:rFonts w:asciiTheme="minorEastAsia" w:hAnsiTheme="minorEastAsia"/>
                <w:sz w:val="18"/>
                <w:szCs w:val="18"/>
              </w:rPr>
            </w:pPr>
          </w:p>
        </w:tc>
        <w:tc>
          <w:tcPr>
            <w:tcW w:w="833" w:type="pct"/>
            <w:tcBorders>
              <w:top w:val="single" w:sz="4" w:space="0" w:color="auto"/>
              <w:left w:val="single" w:sz="4" w:space="0" w:color="auto"/>
              <w:bottom w:val="nil"/>
              <w:right w:val="single" w:sz="4" w:space="0" w:color="auto"/>
            </w:tcBorders>
            <w:vAlign w:val="center"/>
          </w:tcPr>
          <w:p w14:paraId="6286F2F6" w14:textId="7A41F806"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〈負債の部〉</w:t>
            </w:r>
          </w:p>
        </w:tc>
        <w:tc>
          <w:tcPr>
            <w:tcW w:w="833" w:type="pct"/>
            <w:tcBorders>
              <w:top w:val="single" w:sz="4" w:space="0" w:color="auto"/>
              <w:left w:val="single" w:sz="4" w:space="0" w:color="auto"/>
              <w:bottom w:val="nil"/>
              <w:right w:val="single" w:sz="4" w:space="0" w:color="auto"/>
            </w:tcBorders>
            <w:vAlign w:val="center"/>
          </w:tcPr>
          <w:p w14:paraId="6E23BE47" w14:textId="77777777" w:rsidR="00835EE7" w:rsidRPr="00A71CAE" w:rsidRDefault="00835EE7" w:rsidP="00835EE7">
            <w:pPr>
              <w:jc w:val="center"/>
              <w:rPr>
                <w:rFonts w:asciiTheme="minorEastAsia" w:hAnsiTheme="minorEastAsia"/>
                <w:sz w:val="18"/>
                <w:szCs w:val="18"/>
              </w:rPr>
            </w:pPr>
          </w:p>
        </w:tc>
        <w:tc>
          <w:tcPr>
            <w:tcW w:w="835" w:type="pct"/>
            <w:tcBorders>
              <w:top w:val="single" w:sz="4" w:space="0" w:color="auto"/>
              <w:left w:val="single" w:sz="4" w:space="0" w:color="auto"/>
              <w:bottom w:val="nil"/>
              <w:right w:val="single" w:sz="4" w:space="0" w:color="auto"/>
            </w:tcBorders>
            <w:vAlign w:val="center"/>
          </w:tcPr>
          <w:p w14:paraId="6C478DBF" w14:textId="77777777" w:rsidR="00835EE7" w:rsidRPr="00A71CAE" w:rsidRDefault="00835EE7" w:rsidP="00835EE7">
            <w:pPr>
              <w:jc w:val="center"/>
              <w:rPr>
                <w:rFonts w:asciiTheme="minorEastAsia" w:hAnsiTheme="minorEastAsia"/>
                <w:sz w:val="18"/>
                <w:szCs w:val="18"/>
              </w:rPr>
            </w:pPr>
          </w:p>
        </w:tc>
      </w:tr>
      <w:tr w:rsidR="00835EE7" w:rsidRPr="00A71CAE" w14:paraId="680F4230" w14:textId="77777777" w:rsidTr="007470A1">
        <w:tc>
          <w:tcPr>
            <w:tcW w:w="833" w:type="pct"/>
            <w:tcBorders>
              <w:top w:val="nil"/>
              <w:left w:val="single" w:sz="4" w:space="0" w:color="auto"/>
              <w:bottom w:val="nil"/>
              <w:right w:val="single" w:sz="4" w:space="0" w:color="auto"/>
            </w:tcBorders>
            <w:vAlign w:val="center"/>
          </w:tcPr>
          <w:p w14:paraId="2D2F1820" w14:textId="769B76CD" w:rsidR="00835EE7" w:rsidRPr="00A71CAE" w:rsidRDefault="00835EE7" w:rsidP="00A71CAE">
            <w:pPr>
              <w:jc w:val="left"/>
              <w:rPr>
                <w:rFonts w:asciiTheme="minorEastAsia" w:hAnsiTheme="minorEastAsia"/>
                <w:sz w:val="18"/>
                <w:szCs w:val="18"/>
              </w:rPr>
            </w:pPr>
            <w:r w:rsidRPr="00A71CAE">
              <w:rPr>
                <w:rFonts w:asciiTheme="minorEastAsia" w:hAnsiTheme="minorEastAsia" w:hint="eastAsia"/>
                <w:sz w:val="18"/>
                <w:szCs w:val="18"/>
              </w:rPr>
              <w:t>流動資</w:t>
            </w:r>
            <w:r w:rsidRPr="00A71CAE">
              <w:rPr>
                <w:rFonts w:ascii="PMingLiU" w:eastAsia="PMingLiU" w:hAnsi="PMingLiU" w:cs="PMingLiU" w:hint="eastAsia"/>
                <w:sz w:val="18"/>
                <w:szCs w:val="18"/>
              </w:rPr>
              <w:t>產</w:t>
            </w:r>
          </w:p>
        </w:tc>
        <w:tc>
          <w:tcPr>
            <w:tcW w:w="833" w:type="pct"/>
            <w:tcBorders>
              <w:top w:val="nil"/>
              <w:left w:val="single" w:sz="4" w:space="0" w:color="auto"/>
              <w:bottom w:val="nil"/>
              <w:right w:val="single" w:sz="4" w:space="0" w:color="auto"/>
            </w:tcBorders>
            <w:vAlign w:val="center"/>
          </w:tcPr>
          <w:p w14:paraId="02BD5CCB" w14:textId="305ECF06"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221,600</w:t>
            </w:r>
          </w:p>
        </w:tc>
        <w:tc>
          <w:tcPr>
            <w:tcW w:w="833" w:type="pct"/>
            <w:tcBorders>
              <w:top w:val="nil"/>
              <w:left w:val="single" w:sz="4" w:space="0" w:color="auto"/>
              <w:bottom w:val="nil"/>
              <w:right w:val="single" w:sz="4" w:space="0" w:color="auto"/>
            </w:tcBorders>
            <w:vAlign w:val="center"/>
          </w:tcPr>
          <w:p w14:paraId="359D9111" w14:textId="522C5108"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424</w:t>
            </w:r>
            <w:r w:rsidR="00835AAE" w:rsidRPr="00131022">
              <w:rPr>
                <w:rFonts w:asciiTheme="minorEastAsia" w:hAnsiTheme="minorEastAsia"/>
                <w:sz w:val="18"/>
                <w:szCs w:val="18"/>
              </w:rPr>
              <w:t>,</w:t>
            </w:r>
            <w:r w:rsidRPr="00131022">
              <w:rPr>
                <w:rFonts w:asciiTheme="minorEastAsia" w:hAnsiTheme="minorEastAsia"/>
                <w:sz w:val="18"/>
                <w:szCs w:val="18"/>
              </w:rPr>
              <w:t>720</w:t>
            </w:r>
          </w:p>
        </w:tc>
        <w:tc>
          <w:tcPr>
            <w:tcW w:w="833" w:type="pct"/>
            <w:tcBorders>
              <w:top w:val="nil"/>
              <w:left w:val="single" w:sz="4" w:space="0" w:color="auto"/>
              <w:bottom w:val="nil"/>
              <w:right w:val="single" w:sz="4" w:space="0" w:color="auto"/>
            </w:tcBorders>
            <w:vAlign w:val="center"/>
          </w:tcPr>
          <w:p w14:paraId="78D3114A" w14:textId="07504973" w:rsidR="00835EE7" w:rsidRPr="00A71CAE" w:rsidRDefault="00A71CAE" w:rsidP="00A71CAE">
            <w:pPr>
              <w:jc w:val="left"/>
              <w:rPr>
                <w:rFonts w:asciiTheme="minorEastAsia" w:hAnsiTheme="minorEastAsia"/>
                <w:sz w:val="18"/>
                <w:szCs w:val="18"/>
              </w:rPr>
            </w:pPr>
            <w:r w:rsidRPr="00A71CAE">
              <w:rPr>
                <w:rFonts w:asciiTheme="minorEastAsia" w:hAnsiTheme="minorEastAsia" w:hint="eastAsia"/>
                <w:sz w:val="18"/>
                <w:szCs w:val="18"/>
              </w:rPr>
              <w:t>流動負債</w:t>
            </w:r>
          </w:p>
        </w:tc>
        <w:tc>
          <w:tcPr>
            <w:tcW w:w="833" w:type="pct"/>
            <w:tcBorders>
              <w:top w:val="nil"/>
              <w:left w:val="single" w:sz="4" w:space="0" w:color="auto"/>
              <w:bottom w:val="nil"/>
              <w:right w:val="single" w:sz="4" w:space="0" w:color="auto"/>
            </w:tcBorders>
            <w:vAlign w:val="center"/>
          </w:tcPr>
          <w:p w14:paraId="544B4C1A" w14:textId="12B453D7" w:rsidR="00835EE7" w:rsidRPr="00A71CAE" w:rsidRDefault="00A71CAE" w:rsidP="00835EE7">
            <w:pPr>
              <w:jc w:val="center"/>
              <w:rPr>
                <w:rFonts w:asciiTheme="minorEastAsia" w:hAnsiTheme="minorEastAsia"/>
                <w:sz w:val="18"/>
                <w:szCs w:val="18"/>
              </w:rPr>
            </w:pPr>
            <w:r w:rsidRPr="00A71CAE">
              <w:rPr>
                <w:rFonts w:asciiTheme="minorEastAsia" w:hAnsiTheme="minorEastAsia"/>
                <w:sz w:val="18"/>
                <w:szCs w:val="18"/>
              </w:rPr>
              <w:t>172</w:t>
            </w:r>
            <w:r w:rsidR="00131022" w:rsidRPr="00131022">
              <w:rPr>
                <w:rFonts w:asciiTheme="minorEastAsia" w:hAnsiTheme="minorEastAsia"/>
                <w:sz w:val="18"/>
                <w:szCs w:val="18"/>
              </w:rPr>
              <w:t>,</w:t>
            </w:r>
            <w:r w:rsidRPr="00A71CAE">
              <w:rPr>
                <w:rFonts w:asciiTheme="minorEastAsia" w:hAnsiTheme="minorEastAsia"/>
                <w:sz w:val="18"/>
                <w:szCs w:val="18"/>
              </w:rPr>
              <w:t>500</w:t>
            </w:r>
          </w:p>
        </w:tc>
        <w:tc>
          <w:tcPr>
            <w:tcW w:w="835" w:type="pct"/>
            <w:tcBorders>
              <w:top w:val="nil"/>
              <w:left w:val="single" w:sz="4" w:space="0" w:color="auto"/>
              <w:bottom w:val="nil"/>
              <w:right w:val="single" w:sz="4" w:space="0" w:color="auto"/>
            </w:tcBorders>
            <w:vAlign w:val="center"/>
          </w:tcPr>
          <w:p w14:paraId="67B363F9" w14:textId="5F1ACCA4" w:rsidR="00835EE7" w:rsidRPr="00A71CAE" w:rsidRDefault="00A71CAE" w:rsidP="00835EE7">
            <w:pPr>
              <w:jc w:val="center"/>
              <w:rPr>
                <w:rFonts w:asciiTheme="minorEastAsia" w:hAnsiTheme="minorEastAsia"/>
                <w:sz w:val="18"/>
                <w:szCs w:val="18"/>
              </w:rPr>
            </w:pPr>
            <w:r w:rsidRPr="00A71CAE">
              <w:rPr>
                <w:rFonts w:asciiTheme="minorEastAsia" w:hAnsiTheme="minorEastAsia"/>
                <w:sz w:val="18"/>
                <w:szCs w:val="18"/>
              </w:rPr>
              <w:t>258,210</w:t>
            </w:r>
          </w:p>
        </w:tc>
      </w:tr>
      <w:tr w:rsidR="00835EE7" w:rsidRPr="00A71CAE" w14:paraId="1858C5C2" w14:textId="77777777" w:rsidTr="007470A1">
        <w:tc>
          <w:tcPr>
            <w:tcW w:w="833" w:type="pct"/>
            <w:tcBorders>
              <w:top w:val="nil"/>
              <w:left w:val="single" w:sz="4" w:space="0" w:color="auto"/>
              <w:bottom w:val="nil"/>
              <w:right w:val="single" w:sz="4" w:space="0" w:color="auto"/>
            </w:tcBorders>
            <w:vAlign w:val="center"/>
          </w:tcPr>
          <w:p w14:paraId="2C6B1982" w14:textId="5D2EB247"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現金預金</w:t>
            </w:r>
          </w:p>
        </w:tc>
        <w:tc>
          <w:tcPr>
            <w:tcW w:w="833" w:type="pct"/>
            <w:tcBorders>
              <w:top w:val="nil"/>
              <w:left w:val="single" w:sz="4" w:space="0" w:color="auto"/>
              <w:bottom w:val="nil"/>
              <w:right w:val="single" w:sz="4" w:space="0" w:color="auto"/>
            </w:tcBorders>
            <w:vAlign w:val="center"/>
          </w:tcPr>
          <w:p w14:paraId="23BE638D" w14:textId="37AAAD82"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46</w:t>
            </w:r>
            <w:r w:rsidR="00835AAE" w:rsidRPr="00131022">
              <w:rPr>
                <w:rFonts w:asciiTheme="minorEastAsia" w:hAnsiTheme="minorEastAsia"/>
                <w:sz w:val="18"/>
                <w:szCs w:val="18"/>
              </w:rPr>
              <w:t>,</w:t>
            </w:r>
            <w:r w:rsidRPr="00131022">
              <w:rPr>
                <w:rFonts w:asciiTheme="minorEastAsia" w:hAnsiTheme="minorEastAsia"/>
                <w:sz w:val="18"/>
                <w:szCs w:val="18"/>
              </w:rPr>
              <w:t>900</w:t>
            </w:r>
          </w:p>
        </w:tc>
        <w:tc>
          <w:tcPr>
            <w:tcW w:w="833" w:type="pct"/>
            <w:tcBorders>
              <w:top w:val="nil"/>
              <w:left w:val="single" w:sz="4" w:space="0" w:color="auto"/>
              <w:bottom w:val="nil"/>
              <w:right w:val="single" w:sz="4" w:space="0" w:color="auto"/>
            </w:tcBorders>
            <w:vAlign w:val="center"/>
          </w:tcPr>
          <w:p w14:paraId="59FDCB19" w14:textId="0A372875"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43,250</w:t>
            </w:r>
          </w:p>
        </w:tc>
        <w:tc>
          <w:tcPr>
            <w:tcW w:w="833" w:type="pct"/>
            <w:tcBorders>
              <w:top w:val="nil"/>
              <w:left w:val="single" w:sz="4" w:space="0" w:color="auto"/>
              <w:bottom w:val="nil"/>
              <w:right w:val="single" w:sz="4" w:space="0" w:color="auto"/>
            </w:tcBorders>
            <w:vAlign w:val="center"/>
          </w:tcPr>
          <w:p w14:paraId="786564BB" w14:textId="7186316C"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仕入債務</w:t>
            </w:r>
          </w:p>
        </w:tc>
        <w:tc>
          <w:tcPr>
            <w:tcW w:w="833" w:type="pct"/>
            <w:tcBorders>
              <w:top w:val="nil"/>
              <w:left w:val="single" w:sz="4" w:space="0" w:color="auto"/>
              <w:bottom w:val="nil"/>
              <w:right w:val="single" w:sz="4" w:space="0" w:color="auto"/>
            </w:tcBorders>
            <w:vAlign w:val="center"/>
          </w:tcPr>
          <w:p w14:paraId="64D6544A" w14:textId="24DE5F52" w:rsidR="00835EE7" w:rsidRPr="00A71CAE" w:rsidRDefault="00A71CAE" w:rsidP="00835EE7">
            <w:pPr>
              <w:jc w:val="center"/>
              <w:rPr>
                <w:rFonts w:asciiTheme="minorEastAsia" w:hAnsiTheme="minorEastAsia"/>
                <w:sz w:val="18"/>
                <w:szCs w:val="18"/>
              </w:rPr>
            </w:pPr>
            <w:r w:rsidRPr="00A71CAE">
              <w:rPr>
                <w:rFonts w:asciiTheme="minorEastAsia" w:hAnsiTheme="minorEastAsia"/>
                <w:sz w:val="18"/>
                <w:szCs w:val="18"/>
              </w:rPr>
              <w:t>86,300</w:t>
            </w:r>
          </w:p>
        </w:tc>
        <w:tc>
          <w:tcPr>
            <w:tcW w:w="835" w:type="pct"/>
            <w:tcBorders>
              <w:top w:val="nil"/>
              <w:left w:val="single" w:sz="4" w:space="0" w:color="auto"/>
              <w:bottom w:val="nil"/>
              <w:right w:val="single" w:sz="4" w:space="0" w:color="auto"/>
            </w:tcBorders>
            <w:vAlign w:val="center"/>
          </w:tcPr>
          <w:p w14:paraId="0D6C8C8D" w14:textId="65D91147" w:rsidR="00835EE7" w:rsidRPr="00A71CAE" w:rsidRDefault="00A71CAE" w:rsidP="00835EE7">
            <w:pPr>
              <w:jc w:val="center"/>
              <w:rPr>
                <w:rFonts w:asciiTheme="minorEastAsia" w:hAnsiTheme="minorEastAsia"/>
                <w:sz w:val="18"/>
                <w:szCs w:val="18"/>
              </w:rPr>
            </w:pPr>
            <w:r w:rsidRPr="00A71CAE">
              <w:rPr>
                <w:rFonts w:asciiTheme="minorEastAsia" w:hAnsiTheme="minorEastAsia"/>
                <w:sz w:val="18"/>
                <w:szCs w:val="18"/>
              </w:rPr>
              <w:t>108</w:t>
            </w:r>
            <w:r w:rsidR="00131022" w:rsidRPr="00131022">
              <w:rPr>
                <w:rFonts w:asciiTheme="minorEastAsia" w:hAnsiTheme="minorEastAsia"/>
                <w:sz w:val="18"/>
                <w:szCs w:val="18"/>
              </w:rPr>
              <w:t>,</w:t>
            </w:r>
            <w:r w:rsidRPr="00A71CAE">
              <w:rPr>
                <w:rFonts w:asciiTheme="minorEastAsia" w:hAnsiTheme="minorEastAsia"/>
                <w:sz w:val="18"/>
                <w:szCs w:val="18"/>
              </w:rPr>
              <w:t>450</w:t>
            </w:r>
          </w:p>
        </w:tc>
      </w:tr>
      <w:tr w:rsidR="00835EE7" w:rsidRPr="00A71CAE" w14:paraId="2072B87C" w14:textId="77777777" w:rsidTr="007470A1">
        <w:tc>
          <w:tcPr>
            <w:tcW w:w="833" w:type="pct"/>
            <w:tcBorders>
              <w:top w:val="nil"/>
              <w:left w:val="single" w:sz="4" w:space="0" w:color="auto"/>
              <w:bottom w:val="nil"/>
              <w:right w:val="single" w:sz="4" w:space="0" w:color="auto"/>
            </w:tcBorders>
            <w:vAlign w:val="center"/>
          </w:tcPr>
          <w:p w14:paraId="20A7505C" w14:textId="5084AE2A"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売掛金</w:t>
            </w:r>
          </w:p>
        </w:tc>
        <w:tc>
          <w:tcPr>
            <w:tcW w:w="833" w:type="pct"/>
            <w:tcBorders>
              <w:top w:val="nil"/>
              <w:left w:val="single" w:sz="4" w:space="0" w:color="auto"/>
              <w:bottom w:val="nil"/>
              <w:right w:val="single" w:sz="4" w:space="0" w:color="auto"/>
            </w:tcBorders>
            <w:vAlign w:val="center"/>
          </w:tcPr>
          <w:p w14:paraId="4DC2ABB1" w14:textId="0A2D2A9D"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61</w:t>
            </w:r>
            <w:r w:rsidR="00835AAE" w:rsidRPr="00131022">
              <w:rPr>
                <w:rFonts w:asciiTheme="minorEastAsia" w:hAnsiTheme="minorEastAsia"/>
                <w:sz w:val="18"/>
                <w:szCs w:val="18"/>
              </w:rPr>
              <w:t>,</w:t>
            </w:r>
            <w:r w:rsidRPr="00131022">
              <w:rPr>
                <w:rFonts w:asciiTheme="minorEastAsia" w:hAnsiTheme="minorEastAsia"/>
                <w:sz w:val="18"/>
                <w:szCs w:val="18"/>
              </w:rPr>
              <w:t>600</w:t>
            </w:r>
          </w:p>
        </w:tc>
        <w:tc>
          <w:tcPr>
            <w:tcW w:w="833" w:type="pct"/>
            <w:tcBorders>
              <w:top w:val="nil"/>
              <w:left w:val="single" w:sz="4" w:space="0" w:color="auto"/>
              <w:bottom w:val="nil"/>
              <w:right w:val="single" w:sz="4" w:space="0" w:color="auto"/>
            </w:tcBorders>
            <w:vAlign w:val="center"/>
          </w:tcPr>
          <w:p w14:paraId="40419013" w14:textId="119BE84A"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34,080</w:t>
            </w:r>
          </w:p>
        </w:tc>
        <w:tc>
          <w:tcPr>
            <w:tcW w:w="833" w:type="pct"/>
            <w:tcBorders>
              <w:top w:val="nil"/>
              <w:left w:val="single" w:sz="4" w:space="0" w:color="auto"/>
              <w:bottom w:val="nil"/>
              <w:right w:val="single" w:sz="4" w:space="0" w:color="auto"/>
            </w:tcBorders>
            <w:vAlign w:val="center"/>
          </w:tcPr>
          <w:p w14:paraId="2E40FC86" w14:textId="7854B3B6"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短期借入金</w:t>
            </w:r>
          </w:p>
        </w:tc>
        <w:tc>
          <w:tcPr>
            <w:tcW w:w="833" w:type="pct"/>
            <w:tcBorders>
              <w:top w:val="nil"/>
              <w:left w:val="single" w:sz="4" w:space="0" w:color="auto"/>
              <w:bottom w:val="nil"/>
              <w:right w:val="single" w:sz="4" w:space="0" w:color="auto"/>
            </w:tcBorders>
            <w:vAlign w:val="center"/>
          </w:tcPr>
          <w:p w14:paraId="0E246F6F" w14:textId="62812371" w:rsidR="00835EE7" w:rsidRPr="00A71CAE" w:rsidRDefault="00A71CAE" w:rsidP="00835EE7">
            <w:pPr>
              <w:jc w:val="center"/>
              <w:rPr>
                <w:rFonts w:asciiTheme="minorEastAsia" w:hAnsiTheme="minorEastAsia"/>
                <w:sz w:val="18"/>
                <w:szCs w:val="18"/>
              </w:rPr>
            </w:pPr>
            <w:r w:rsidRPr="00A71CAE">
              <w:rPr>
                <w:rFonts w:asciiTheme="minorEastAsia" w:hAnsiTheme="minorEastAsia"/>
                <w:sz w:val="18"/>
                <w:szCs w:val="18"/>
              </w:rPr>
              <w:t>10,000</w:t>
            </w:r>
          </w:p>
        </w:tc>
        <w:tc>
          <w:tcPr>
            <w:tcW w:w="835" w:type="pct"/>
            <w:tcBorders>
              <w:top w:val="nil"/>
              <w:left w:val="single" w:sz="4" w:space="0" w:color="auto"/>
              <w:bottom w:val="nil"/>
              <w:right w:val="single" w:sz="4" w:space="0" w:color="auto"/>
            </w:tcBorders>
            <w:vAlign w:val="center"/>
          </w:tcPr>
          <w:p w14:paraId="26D3A521" w14:textId="4486CB86" w:rsidR="00835EE7" w:rsidRPr="00A71CAE" w:rsidRDefault="00337F8E" w:rsidP="00835EE7">
            <w:pPr>
              <w:jc w:val="center"/>
              <w:rPr>
                <w:rFonts w:asciiTheme="minorEastAsia" w:hAnsiTheme="minorEastAsia"/>
                <w:sz w:val="18"/>
                <w:szCs w:val="18"/>
              </w:rPr>
            </w:pPr>
            <w:r w:rsidRPr="00337F8E">
              <w:rPr>
                <w:rFonts w:asciiTheme="minorEastAsia" w:hAnsiTheme="minorEastAsia"/>
                <w:sz w:val="18"/>
                <w:szCs w:val="18"/>
              </w:rPr>
              <w:t>0</w:t>
            </w:r>
          </w:p>
        </w:tc>
      </w:tr>
      <w:tr w:rsidR="00835EE7" w:rsidRPr="00A71CAE" w14:paraId="3B4C5F88" w14:textId="77777777" w:rsidTr="007470A1">
        <w:tc>
          <w:tcPr>
            <w:tcW w:w="833" w:type="pct"/>
            <w:tcBorders>
              <w:top w:val="nil"/>
              <w:left w:val="single" w:sz="4" w:space="0" w:color="auto"/>
              <w:bottom w:val="nil"/>
              <w:right w:val="single" w:sz="4" w:space="0" w:color="auto"/>
            </w:tcBorders>
            <w:vAlign w:val="center"/>
          </w:tcPr>
          <w:p w14:paraId="2B3F9469" w14:textId="01C65628"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有価証券</w:t>
            </w:r>
          </w:p>
        </w:tc>
        <w:tc>
          <w:tcPr>
            <w:tcW w:w="833" w:type="pct"/>
            <w:tcBorders>
              <w:top w:val="nil"/>
              <w:left w:val="single" w:sz="4" w:space="0" w:color="auto"/>
              <w:bottom w:val="nil"/>
              <w:right w:val="single" w:sz="4" w:space="0" w:color="auto"/>
            </w:tcBorders>
            <w:vAlign w:val="center"/>
          </w:tcPr>
          <w:p w14:paraId="412D38CA" w14:textId="02C24640"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4</w:t>
            </w:r>
            <w:r w:rsidR="00835AAE" w:rsidRPr="00131022">
              <w:rPr>
                <w:rFonts w:asciiTheme="minorEastAsia" w:hAnsiTheme="minorEastAsia"/>
                <w:sz w:val="18"/>
                <w:szCs w:val="18"/>
              </w:rPr>
              <w:t>,</w:t>
            </w:r>
            <w:r w:rsidRPr="00131022">
              <w:rPr>
                <w:rFonts w:asciiTheme="minorEastAsia" w:hAnsiTheme="minorEastAsia"/>
                <w:sz w:val="18"/>
                <w:szCs w:val="18"/>
              </w:rPr>
              <w:t>400</w:t>
            </w:r>
          </w:p>
        </w:tc>
        <w:tc>
          <w:tcPr>
            <w:tcW w:w="833" w:type="pct"/>
            <w:tcBorders>
              <w:top w:val="nil"/>
              <w:left w:val="single" w:sz="4" w:space="0" w:color="auto"/>
              <w:bottom w:val="nil"/>
              <w:right w:val="single" w:sz="4" w:space="0" w:color="auto"/>
            </w:tcBorders>
            <w:vAlign w:val="center"/>
          </w:tcPr>
          <w:p w14:paraId="7EE88382" w14:textId="5BF8B819"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0</w:t>
            </w:r>
          </w:p>
        </w:tc>
        <w:tc>
          <w:tcPr>
            <w:tcW w:w="833" w:type="pct"/>
            <w:tcBorders>
              <w:top w:val="nil"/>
              <w:left w:val="single" w:sz="4" w:space="0" w:color="auto"/>
              <w:bottom w:val="nil"/>
              <w:right w:val="single" w:sz="4" w:space="0" w:color="auto"/>
            </w:tcBorders>
            <w:vAlign w:val="center"/>
          </w:tcPr>
          <w:p w14:paraId="390A022C" w14:textId="144D9486"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その他の流動負債</w:t>
            </w:r>
          </w:p>
        </w:tc>
        <w:tc>
          <w:tcPr>
            <w:tcW w:w="833" w:type="pct"/>
            <w:tcBorders>
              <w:top w:val="nil"/>
              <w:left w:val="single" w:sz="4" w:space="0" w:color="auto"/>
              <w:bottom w:val="nil"/>
              <w:right w:val="single" w:sz="4" w:space="0" w:color="auto"/>
            </w:tcBorders>
            <w:vAlign w:val="center"/>
          </w:tcPr>
          <w:p w14:paraId="500213D8" w14:textId="65921101"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76,200</w:t>
            </w:r>
          </w:p>
        </w:tc>
        <w:tc>
          <w:tcPr>
            <w:tcW w:w="835" w:type="pct"/>
            <w:tcBorders>
              <w:top w:val="nil"/>
              <w:left w:val="single" w:sz="4" w:space="0" w:color="auto"/>
              <w:bottom w:val="nil"/>
              <w:right w:val="single" w:sz="4" w:space="0" w:color="auto"/>
            </w:tcBorders>
            <w:vAlign w:val="center"/>
          </w:tcPr>
          <w:p w14:paraId="7AC038B5" w14:textId="3E10C627"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149</w:t>
            </w:r>
            <w:r w:rsidR="00835AAE" w:rsidRPr="00131022">
              <w:rPr>
                <w:rFonts w:asciiTheme="minorEastAsia" w:hAnsiTheme="minorEastAsia"/>
                <w:sz w:val="18"/>
                <w:szCs w:val="18"/>
              </w:rPr>
              <w:t>,</w:t>
            </w:r>
            <w:r w:rsidRPr="00131022">
              <w:rPr>
                <w:rFonts w:asciiTheme="minorEastAsia" w:hAnsiTheme="minorEastAsia"/>
                <w:sz w:val="18"/>
                <w:szCs w:val="18"/>
              </w:rPr>
              <w:t>760</w:t>
            </w:r>
          </w:p>
        </w:tc>
      </w:tr>
      <w:tr w:rsidR="00835EE7" w:rsidRPr="00A71CAE" w14:paraId="72CCC8C8" w14:textId="77777777" w:rsidTr="007470A1">
        <w:tc>
          <w:tcPr>
            <w:tcW w:w="833" w:type="pct"/>
            <w:tcBorders>
              <w:top w:val="nil"/>
              <w:left w:val="single" w:sz="4" w:space="0" w:color="auto"/>
              <w:bottom w:val="nil"/>
              <w:right w:val="single" w:sz="4" w:space="0" w:color="auto"/>
            </w:tcBorders>
            <w:vAlign w:val="center"/>
          </w:tcPr>
          <w:p w14:paraId="6CD92AB9" w14:textId="00264C27"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商品</w:t>
            </w:r>
          </w:p>
        </w:tc>
        <w:tc>
          <w:tcPr>
            <w:tcW w:w="833" w:type="pct"/>
            <w:tcBorders>
              <w:top w:val="nil"/>
              <w:left w:val="single" w:sz="4" w:space="0" w:color="auto"/>
              <w:bottom w:val="nil"/>
              <w:right w:val="single" w:sz="4" w:space="0" w:color="auto"/>
            </w:tcBorders>
            <w:vAlign w:val="center"/>
          </w:tcPr>
          <w:p w14:paraId="6248F856" w14:textId="3B5AF582"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64,200</w:t>
            </w:r>
          </w:p>
        </w:tc>
        <w:tc>
          <w:tcPr>
            <w:tcW w:w="833" w:type="pct"/>
            <w:tcBorders>
              <w:top w:val="nil"/>
              <w:left w:val="single" w:sz="4" w:space="0" w:color="auto"/>
              <w:bottom w:val="nil"/>
              <w:right w:val="single" w:sz="4" w:space="0" w:color="auto"/>
            </w:tcBorders>
            <w:vAlign w:val="center"/>
          </w:tcPr>
          <w:p w14:paraId="246BE245" w14:textId="2943C780"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112,120</w:t>
            </w:r>
          </w:p>
        </w:tc>
        <w:tc>
          <w:tcPr>
            <w:tcW w:w="833" w:type="pct"/>
            <w:tcBorders>
              <w:top w:val="nil"/>
              <w:left w:val="single" w:sz="4" w:space="0" w:color="auto"/>
              <w:bottom w:val="nil"/>
              <w:right w:val="single" w:sz="4" w:space="0" w:color="auto"/>
            </w:tcBorders>
            <w:vAlign w:val="center"/>
          </w:tcPr>
          <w:p w14:paraId="59D4418A" w14:textId="3FDFAD4B" w:rsidR="00835EE7" w:rsidRPr="00A71CAE" w:rsidRDefault="00A71CAE" w:rsidP="00A71CAE">
            <w:pPr>
              <w:jc w:val="left"/>
              <w:rPr>
                <w:rFonts w:asciiTheme="minorEastAsia" w:hAnsiTheme="minorEastAsia"/>
                <w:sz w:val="18"/>
                <w:szCs w:val="18"/>
              </w:rPr>
            </w:pPr>
            <w:r w:rsidRPr="00A71CAE">
              <w:rPr>
                <w:rFonts w:asciiTheme="minorEastAsia" w:hAnsiTheme="minorEastAsia" w:hint="eastAsia"/>
                <w:sz w:val="18"/>
                <w:szCs w:val="18"/>
              </w:rPr>
              <w:t>固定負債</w:t>
            </w:r>
          </w:p>
        </w:tc>
        <w:tc>
          <w:tcPr>
            <w:tcW w:w="833" w:type="pct"/>
            <w:tcBorders>
              <w:top w:val="nil"/>
              <w:left w:val="single" w:sz="4" w:space="0" w:color="auto"/>
              <w:bottom w:val="nil"/>
              <w:right w:val="single" w:sz="4" w:space="0" w:color="auto"/>
            </w:tcBorders>
            <w:vAlign w:val="center"/>
          </w:tcPr>
          <w:p w14:paraId="3EE3281F" w14:textId="77FF076F"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376,700</w:t>
            </w:r>
          </w:p>
        </w:tc>
        <w:tc>
          <w:tcPr>
            <w:tcW w:w="835" w:type="pct"/>
            <w:tcBorders>
              <w:top w:val="nil"/>
              <w:left w:val="single" w:sz="4" w:space="0" w:color="auto"/>
              <w:bottom w:val="nil"/>
              <w:right w:val="single" w:sz="4" w:space="0" w:color="auto"/>
            </w:tcBorders>
            <w:vAlign w:val="center"/>
          </w:tcPr>
          <w:p w14:paraId="2B86F0B3" w14:textId="5ADFF05D"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109,990</w:t>
            </w:r>
          </w:p>
        </w:tc>
      </w:tr>
      <w:tr w:rsidR="00835EE7" w:rsidRPr="00A71CAE" w14:paraId="1FE7C10F" w14:textId="77777777" w:rsidTr="007470A1">
        <w:tc>
          <w:tcPr>
            <w:tcW w:w="833" w:type="pct"/>
            <w:tcBorders>
              <w:top w:val="nil"/>
              <w:left w:val="single" w:sz="4" w:space="0" w:color="auto"/>
              <w:bottom w:val="nil"/>
              <w:right w:val="single" w:sz="4" w:space="0" w:color="auto"/>
            </w:tcBorders>
            <w:vAlign w:val="center"/>
          </w:tcPr>
          <w:p w14:paraId="764A4C09" w14:textId="6982E6FB" w:rsidR="00835EE7" w:rsidRPr="00A71CAE" w:rsidRDefault="00835EE7" w:rsidP="00835EE7">
            <w:pPr>
              <w:jc w:val="center"/>
              <w:rPr>
                <w:rFonts w:asciiTheme="minorEastAsia" w:hAnsiTheme="minorEastAsia"/>
                <w:sz w:val="18"/>
                <w:szCs w:val="18"/>
              </w:rPr>
            </w:pPr>
            <w:r w:rsidRPr="00A71CAE">
              <w:rPr>
                <w:rFonts w:asciiTheme="minorEastAsia" w:hAnsiTheme="minorEastAsia" w:hint="eastAsia"/>
                <w:sz w:val="18"/>
                <w:szCs w:val="18"/>
              </w:rPr>
              <w:t>その他の流動資産</w:t>
            </w:r>
          </w:p>
        </w:tc>
        <w:tc>
          <w:tcPr>
            <w:tcW w:w="833" w:type="pct"/>
            <w:tcBorders>
              <w:top w:val="nil"/>
              <w:left w:val="single" w:sz="4" w:space="0" w:color="auto"/>
              <w:bottom w:val="nil"/>
              <w:right w:val="single" w:sz="4" w:space="0" w:color="auto"/>
            </w:tcBorders>
            <w:vAlign w:val="center"/>
          </w:tcPr>
          <w:p w14:paraId="1B53EA89" w14:textId="123E2E36"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44</w:t>
            </w:r>
            <w:r w:rsidRPr="00131022">
              <w:rPr>
                <w:rFonts w:asciiTheme="minorEastAsia" w:hAnsiTheme="minorEastAsia"/>
                <w:sz w:val="18"/>
                <w:szCs w:val="18"/>
              </w:rPr>
              <w:t>,</w:t>
            </w:r>
            <w:r w:rsidRPr="00835AAE">
              <w:rPr>
                <w:rFonts w:asciiTheme="minorEastAsia" w:hAnsiTheme="minorEastAsia"/>
                <w:sz w:val="18"/>
                <w:szCs w:val="18"/>
              </w:rPr>
              <w:t>500</w:t>
            </w:r>
          </w:p>
        </w:tc>
        <w:tc>
          <w:tcPr>
            <w:tcW w:w="833" w:type="pct"/>
            <w:tcBorders>
              <w:top w:val="nil"/>
              <w:left w:val="single" w:sz="4" w:space="0" w:color="auto"/>
              <w:bottom w:val="nil"/>
              <w:right w:val="single" w:sz="4" w:space="0" w:color="auto"/>
            </w:tcBorders>
            <w:vAlign w:val="center"/>
          </w:tcPr>
          <w:p w14:paraId="7D594795" w14:textId="6B4BA812"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235,270</w:t>
            </w:r>
          </w:p>
        </w:tc>
        <w:tc>
          <w:tcPr>
            <w:tcW w:w="833" w:type="pct"/>
            <w:tcBorders>
              <w:top w:val="nil"/>
              <w:left w:val="single" w:sz="4" w:space="0" w:color="auto"/>
              <w:bottom w:val="nil"/>
              <w:right w:val="single" w:sz="4" w:space="0" w:color="auto"/>
            </w:tcBorders>
            <w:vAlign w:val="center"/>
          </w:tcPr>
          <w:p w14:paraId="651C19B6" w14:textId="0578D937"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長期借入金</w:t>
            </w:r>
          </w:p>
        </w:tc>
        <w:tc>
          <w:tcPr>
            <w:tcW w:w="833" w:type="pct"/>
            <w:tcBorders>
              <w:top w:val="nil"/>
              <w:left w:val="single" w:sz="4" w:space="0" w:color="auto"/>
              <w:bottom w:val="nil"/>
              <w:right w:val="single" w:sz="4" w:space="0" w:color="auto"/>
            </w:tcBorders>
            <w:vAlign w:val="center"/>
          </w:tcPr>
          <w:p w14:paraId="02133B41" w14:textId="5F8391B1"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353,500</w:t>
            </w:r>
          </w:p>
        </w:tc>
        <w:tc>
          <w:tcPr>
            <w:tcW w:w="835" w:type="pct"/>
            <w:tcBorders>
              <w:top w:val="nil"/>
              <w:left w:val="single" w:sz="4" w:space="0" w:color="auto"/>
              <w:bottom w:val="nil"/>
              <w:right w:val="single" w:sz="4" w:space="0" w:color="auto"/>
            </w:tcBorders>
            <w:vAlign w:val="center"/>
          </w:tcPr>
          <w:p w14:paraId="36D4E1D0" w14:textId="4019B287" w:rsidR="00835EE7" w:rsidRPr="00A71CAE" w:rsidRDefault="00131022" w:rsidP="00835EE7">
            <w:pPr>
              <w:jc w:val="center"/>
              <w:rPr>
                <w:rFonts w:asciiTheme="minorEastAsia" w:hAnsiTheme="minorEastAsia"/>
                <w:sz w:val="18"/>
                <w:szCs w:val="18"/>
              </w:rPr>
            </w:pPr>
            <w:r w:rsidRPr="00131022">
              <w:rPr>
                <w:rFonts w:asciiTheme="minorEastAsia" w:hAnsiTheme="minorEastAsia"/>
                <w:sz w:val="18"/>
                <w:szCs w:val="18"/>
              </w:rPr>
              <w:t>0</w:t>
            </w:r>
          </w:p>
        </w:tc>
      </w:tr>
      <w:tr w:rsidR="00835EE7" w:rsidRPr="00A71CAE" w14:paraId="6E60FA43" w14:textId="77777777" w:rsidTr="007470A1">
        <w:tc>
          <w:tcPr>
            <w:tcW w:w="833" w:type="pct"/>
            <w:tcBorders>
              <w:top w:val="nil"/>
              <w:left w:val="single" w:sz="4" w:space="0" w:color="auto"/>
              <w:bottom w:val="nil"/>
              <w:right w:val="single" w:sz="4" w:space="0" w:color="auto"/>
            </w:tcBorders>
            <w:vAlign w:val="center"/>
          </w:tcPr>
          <w:p w14:paraId="02392FA9" w14:textId="686BF1AD" w:rsidR="00835EE7" w:rsidRPr="00A71CAE" w:rsidRDefault="00A71CAE" w:rsidP="00A71CAE">
            <w:pPr>
              <w:jc w:val="left"/>
              <w:rPr>
                <w:rFonts w:asciiTheme="minorEastAsia" w:hAnsiTheme="minorEastAsia"/>
                <w:sz w:val="18"/>
                <w:szCs w:val="18"/>
              </w:rPr>
            </w:pPr>
            <w:r w:rsidRPr="00A71CAE">
              <w:rPr>
                <w:rFonts w:asciiTheme="minorEastAsia" w:hAnsiTheme="minorEastAsia" w:hint="eastAsia"/>
                <w:sz w:val="18"/>
                <w:szCs w:val="18"/>
              </w:rPr>
              <w:t>固定資</w:t>
            </w:r>
            <w:r w:rsidRPr="00A71CAE">
              <w:rPr>
                <w:rFonts w:ascii="PMingLiU" w:eastAsia="PMingLiU" w:hAnsi="PMingLiU" w:cs="PMingLiU" w:hint="eastAsia"/>
                <w:sz w:val="18"/>
                <w:szCs w:val="18"/>
              </w:rPr>
              <w:t>產</w:t>
            </w:r>
          </w:p>
        </w:tc>
        <w:tc>
          <w:tcPr>
            <w:tcW w:w="833" w:type="pct"/>
            <w:tcBorders>
              <w:top w:val="nil"/>
              <w:left w:val="single" w:sz="4" w:space="0" w:color="auto"/>
              <w:bottom w:val="nil"/>
              <w:right w:val="single" w:sz="4" w:space="0" w:color="auto"/>
            </w:tcBorders>
            <w:vAlign w:val="center"/>
          </w:tcPr>
          <w:p w14:paraId="66E6263B" w14:textId="4B7AD8CD"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463,600</w:t>
            </w:r>
          </w:p>
        </w:tc>
        <w:tc>
          <w:tcPr>
            <w:tcW w:w="833" w:type="pct"/>
            <w:tcBorders>
              <w:top w:val="nil"/>
              <w:left w:val="single" w:sz="4" w:space="0" w:color="auto"/>
              <w:bottom w:val="nil"/>
              <w:right w:val="single" w:sz="4" w:space="0" w:color="auto"/>
            </w:tcBorders>
            <w:vAlign w:val="center"/>
          </w:tcPr>
          <w:p w14:paraId="26559C59" w14:textId="54EEBC09"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1</w:t>
            </w:r>
            <w:r w:rsidRPr="00131022">
              <w:rPr>
                <w:rFonts w:asciiTheme="minorEastAsia" w:hAnsiTheme="minorEastAsia"/>
                <w:sz w:val="18"/>
                <w:szCs w:val="18"/>
              </w:rPr>
              <w:t>,</w:t>
            </w:r>
            <w:r w:rsidRPr="00835AAE">
              <w:rPr>
                <w:rFonts w:asciiTheme="minorEastAsia" w:hAnsiTheme="minorEastAsia"/>
                <w:sz w:val="18"/>
                <w:szCs w:val="18"/>
              </w:rPr>
              <w:t>002</w:t>
            </w:r>
            <w:r w:rsidRPr="00131022">
              <w:rPr>
                <w:rFonts w:asciiTheme="minorEastAsia" w:hAnsiTheme="minorEastAsia"/>
                <w:sz w:val="18"/>
                <w:szCs w:val="18"/>
              </w:rPr>
              <w:t>,</w:t>
            </w:r>
            <w:r w:rsidRPr="00835AAE">
              <w:rPr>
                <w:rFonts w:asciiTheme="minorEastAsia" w:hAnsiTheme="minorEastAsia"/>
                <w:sz w:val="18"/>
                <w:szCs w:val="18"/>
              </w:rPr>
              <w:t>950</w:t>
            </w:r>
          </w:p>
        </w:tc>
        <w:tc>
          <w:tcPr>
            <w:tcW w:w="833" w:type="pct"/>
            <w:tcBorders>
              <w:top w:val="nil"/>
              <w:left w:val="single" w:sz="4" w:space="0" w:color="auto"/>
              <w:bottom w:val="single" w:sz="4" w:space="0" w:color="auto"/>
              <w:right w:val="single" w:sz="4" w:space="0" w:color="auto"/>
            </w:tcBorders>
            <w:vAlign w:val="center"/>
          </w:tcPr>
          <w:p w14:paraId="3D5BD6ED" w14:textId="69DF7D65"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その他の固定負債</w:t>
            </w:r>
          </w:p>
        </w:tc>
        <w:tc>
          <w:tcPr>
            <w:tcW w:w="833" w:type="pct"/>
            <w:tcBorders>
              <w:top w:val="nil"/>
              <w:left w:val="single" w:sz="4" w:space="0" w:color="auto"/>
              <w:bottom w:val="single" w:sz="4" w:space="0" w:color="auto"/>
              <w:right w:val="single" w:sz="4" w:space="0" w:color="auto"/>
            </w:tcBorders>
            <w:vAlign w:val="center"/>
          </w:tcPr>
          <w:p w14:paraId="07511EB6" w14:textId="245424FF"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23,200</w:t>
            </w:r>
          </w:p>
        </w:tc>
        <w:tc>
          <w:tcPr>
            <w:tcW w:w="835" w:type="pct"/>
            <w:tcBorders>
              <w:top w:val="nil"/>
              <w:left w:val="single" w:sz="4" w:space="0" w:color="auto"/>
              <w:bottom w:val="single" w:sz="4" w:space="0" w:color="auto"/>
              <w:right w:val="single" w:sz="4" w:space="0" w:color="auto"/>
            </w:tcBorders>
            <w:vAlign w:val="center"/>
          </w:tcPr>
          <w:p w14:paraId="4E13F313" w14:textId="0DB18902"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109</w:t>
            </w:r>
            <w:r w:rsidRPr="00131022">
              <w:rPr>
                <w:rFonts w:asciiTheme="minorEastAsia" w:hAnsiTheme="minorEastAsia"/>
                <w:sz w:val="18"/>
                <w:szCs w:val="18"/>
              </w:rPr>
              <w:t>,</w:t>
            </w:r>
            <w:r w:rsidRPr="00835AAE">
              <w:rPr>
                <w:rFonts w:asciiTheme="minorEastAsia" w:hAnsiTheme="minorEastAsia"/>
                <w:sz w:val="18"/>
                <w:szCs w:val="18"/>
              </w:rPr>
              <w:t>990</w:t>
            </w:r>
          </w:p>
        </w:tc>
      </w:tr>
      <w:tr w:rsidR="00835EE7" w:rsidRPr="00A71CAE" w14:paraId="5DEBF789" w14:textId="77777777" w:rsidTr="007470A1">
        <w:tc>
          <w:tcPr>
            <w:tcW w:w="833" w:type="pct"/>
            <w:tcBorders>
              <w:top w:val="nil"/>
              <w:left w:val="single" w:sz="4" w:space="0" w:color="auto"/>
              <w:bottom w:val="nil"/>
              <w:right w:val="single" w:sz="4" w:space="0" w:color="auto"/>
            </w:tcBorders>
            <w:vAlign w:val="center"/>
          </w:tcPr>
          <w:p w14:paraId="77CA495B" w14:textId="15225AEF"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有形固定資</w:t>
            </w:r>
            <w:r w:rsidRPr="00A71CAE">
              <w:rPr>
                <w:rFonts w:ascii="PMingLiU" w:eastAsia="PMingLiU" w:hAnsi="PMingLiU" w:cs="PMingLiU" w:hint="eastAsia"/>
                <w:sz w:val="18"/>
                <w:szCs w:val="18"/>
              </w:rPr>
              <w:t>產</w:t>
            </w:r>
          </w:p>
        </w:tc>
        <w:tc>
          <w:tcPr>
            <w:tcW w:w="833" w:type="pct"/>
            <w:tcBorders>
              <w:top w:val="nil"/>
              <w:left w:val="single" w:sz="4" w:space="0" w:color="auto"/>
              <w:bottom w:val="nil"/>
              <w:right w:val="single" w:sz="4" w:space="0" w:color="auto"/>
            </w:tcBorders>
            <w:vAlign w:val="center"/>
          </w:tcPr>
          <w:p w14:paraId="266D2DA8" w14:textId="33DEFBC8"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363,200</w:t>
            </w:r>
          </w:p>
        </w:tc>
        <w:tc>
          <w:tcPr>
            <w:tcW w:w="833" w:type="pct"/>
            <w:tcBorders>
              <w:top w:val="nil"/>
              <w:left w:val="single" w:sz="4" w:space="0" w:color="auto"/>
              <w:bottom w:val="nil"/>
              <w:right w:val="single" w:sz="4" w:space="0" w:color="auto"/>
            </w:tcBorders>
            <w:vAlign w:val="center"/>
          </w:tcPr>
          <w:p w14:paraId="457D5AC6" w14:textId="4C154B36"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646</w:t>
            </w:r>
            <w:r w:rsidR="00C53317" w:rsidRPr="00131022">
              <w:rPr>
                <w:rFonts w:asciiTheme="minorEastAsia" w:hAnsiTheme="minorEastAsia"/>
                <w:sz w:val="18"/>
                <w:szCs w:val="18"/>
              </w:rPr>
              <w:t>,</w:t>
            </w:r>
            <w:r w:rsidRPr="00835AAE">
              <w:rPr>
                <w:rFonts w:asciiTheme="minorEastAsia" w:hAnsiTheme="minorEastAsia"/>
                <w:sz w:val="18"/>
                <w:szCs w:val="18"/>
              </w:rPr>
              <w:t>770</w:t>
            </w:r>
          </w:p>
        </w:tc>
        <w:tc>
          <w:tcPr>
            <w:tcW w:w="833" w:type="pct"/>
            <w:tcBorders>
              <w:top w:val="single" w:sz="4" w:space="0" w:color="auto"/>
              <w:left w:val="single" w:sz="4" w:space="0" w:color="auto"/>
              <w:bottom w:val="single" w:sz="4" w:space="0" w:color="auto"/>
              <w:right w:val="single" w:sz="4" w:space="0" w:color="auto"/>
            </w:tcBorders>
            <w:vAlign w:val="center"/>
          </w:tcPr>
          <w:p w14:paraId="7510487A" w14:textId="4F22A0AF"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負債合計</w:t>
            </w:r>
          </w:p>
        </w:tc>
        <w:tc>
          <w:tcPr>
            <w:tcW w:w="833" w:type="pct"/>
            <w:tcBorders>
              <w:top w:val="single" w:sz="4" w:space="0" w:color="auto"/>
              <w:left w:val="single" w:sz="4" w:space="0" w:color="auto"/>
              <w:bottom w:val="single" w:sz="4" w:space="0" w:color="auto"/>
              <w:right w:val="single" w:sz="4" w:space="0" w:color="auto"/>
            </w:tcBorders>
            <w:vAlign w:val="center"/>
          </w:tcPr>
          <w:p w14:paraId="0CB95567" w14:textId="55324E6C"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549.200</w:t>
            </w:r>
          </w:p>
        </w:tc>
        <w:tc>
          <w:tcPr>
            <w:tcW w:w="835" w:type="pct"/>
            <w:tcBorders>
              <w:top w:val="single" w:sz="4" w:space="0" w:color="auto"/>
              <w:left w:val="single" w:sz="4" w:space="0" w:color="auto"/>
              <w:bottom w:val="single" w:sz="4" w:space="0" w:color="auto"/>
              <w:right w:val="single" w:sz="4" w:space="0" w:color="auto"/>
            </w:tcBorders>
            <w:vAlign w:val="center"/>
          </w:tcPr>
          <w:p w14:paraId="3D0E053E" w14:textId="652C3B03"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368</w:t>
            </w:r>
            <w:r w:rsidRPr="00131022">
              <w:rPr>
                <w:rFonts w:asciiTheme="minorEastAsia" w:hAnsiTheme="minorEastAsia"/>
                <w:sz w:val="18"/>
                <w:szCs w:val="18"/>
              </w:rPr>
              <w:t>,</w:t>
            </w:r>
            <w:r w:rsidRPr="00835AAE">
              <w:rPr>
                <w:rFonts w:asciiTheme="minorEastAsia" w:hAnsiTheme="minorEastAsia"/>
                <w:sz w:val="18"/>
                <w:szCs w:val="18"/>
              </w:rPr>
              <w:t>200</w:t>
            </w:r>
          </w:p>
        </w:tc>
      </w:tr>
      <w:tr w:rsidR="00835EE7" w:rsidRPr="00A71CAE" w14:paraId="5979BA59" w14:textId="77777777" w:rsidTr="007470A1">
        <w:tc>
          <w:tcPr>
            <w:tcW w:w="833" w:type="pct"/>
            <w:tcBorders>
              <w:top w:val="nil"/>
              <w:left w:val="single" w:sz="4" w:space="0" w:color="auto"/>
              <w:bottom w:val="nil"/>
              <w:right w:val="single" w:sz="4" w:space="0" w:color="auto"/>
            </w:tcBorders>
            <w:vAlign w:val="center"/>
          </w:tcPr>
          <w:p w14:paraId="734997CD" w14:textId="4D2C8A42"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無形固定資</w:t>
            </w:r>
            <w:r w:rsidRPr="00A71CAE">
              <w:rPr>
                <w:rFonts w:ascii="PMingLiU" w:eastAsia="PMingLiU" w:hAnsi="PMingLiU" w:cs="PMingLiU" w:hint="eastAsia"/>
                <w:sz w:val="18"/>
                <w:szCs w:val="18"/>
              </w:rPr>
              <w:t>產</w:t>
            </w:r>
          </w:p>
        </w:tc>
        <w:tc>
          <w:tcPr>
            <w:tcW w:w="833" w:type="pct"/>
            <w:tcBorders>
              <w:top w:val="nil"/>
              <w:left w:val="single" w:sz="4" w:space="0" w:color="auto"/>
              <w:bottom w:val="nil"/>
              <w:right w:val="single" w:sz="4" w:space="0" w:color="auto"/>
            </w:tcBorders>
            <w:vAlign w:val="center"/>
          </w:tcPr>
          <w:p w14:paraId="6951940C" w14:textId="6157526F"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17,700</w:t>
            </w:r>
          </w:p>
        </w:tc>
        <w:tc>
          <w:tcPr>
            <w:tcW w:w="833" w:type="pct"/>
            <w:tcBorders>
              <w:top w:val="nil"/>
              <w:left w:val="single" w:sz="4" w:space="0" w:color="auto"/>
              <w:bottom w:val="nil"/>
              <w:right w:val="single" w:sz="4" w:space="0" w:color="auto"/>
            </w:tcBorders>
            <w:vAlign w:val="center"/>
          </w:tcPr>
          <w:p w14:paraId="79A984DF" w14:textId="3FDDDD46"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8</w:t>
            </w:r>
            <w:r w:rsidRPr="00131022">
              <w:rPr>
                <w:rFonts w:asciiTheme="minorEastAsia" w:hAnsiTheme="minorEastAsia"/>
                <w:sz w:val="18"/>
                <w:szCs w:val="18"/>
              </w:rPr>
              <w:t>,</w:t>
            </w:r>
            <w:r w:rsidRPr="00835AAE">
              <w:rPr>
                <w:rFonts w:asciiTheme="minorEastAsia" w:hAnsiTheme="minorEastAsia"/>
                <w:sz w:val="18"/>
                <w:szCs w:val="18"/>
              </w:rPr>
              <w:t>780</w:t>
            </w:r>
          </w:p>
        </w:tc>
        <w:tc>
          <w:tcPr>
            <w:tcW w:w="833" w:type="pct"/>
            <w:tcBorders>
              <w:top w:val="single" w:sz="4" w:space="0" w:color="auto"/>
              <w:left w:val="single" w:sz="4" w:space="0" w:color="auto"/>
              <w:bottom w:val="nil"/>
              <w:right w:val="single" w:sz="4" w:space="0" w:color="auto"/>
            </w:tcBorders>
            <w:vAlign w:val="center"/>
          </w:tcPr>
          <w:p w14:paraId="775B4A28" w14:textId="7C8E5D65"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〈純資産の部〉</w:t>
            </w:r>
          </w:p>
        </w:tc>
        <w:tc>
          <w:tcPr>
            <w:tcW w:w="833" w:type="pct"/>
            <w:tcBorders>
              <w:top w:val="single" w:sz="4" w:space="0" w:color="auto"/>
              <w:left w:val="single" w:sz="4" w:space="0" w:color="auto"/>
              <w:bottom w:val="nil"/>
              <w:right w:val="single" w:sz="4" w:space="0" w:color="auto"/>
            </w:tcBorders>
            <w:vAlign w:val="center"/>
          </w:tcPr>
          <w:p w14:paraId="0438D726" w14:textId="77777777" w:rsidR="00835EE7" w:rsidRPr="00A71CAE" w:rsidRDefault="00835EE7" w:rsidP="00835EE7">
            <w:pPr>
              <w:jc w:val="center"/>
              <w:rPr>
                <w:rFonts w:asciiTheme="minorEastAsia" w:hAnsiTheme="minorEastAsia"/>
                <w:sz w:val="18"/>
                <w:szCs w:val="18"/>
              </w:rPr>
            </w:pPr>
          </w:p>
        </w:tc>
        <w:tc>
          <w:tcPr>
            <w:tcW w:w="835" w:type="pct"/>
            <w:tcBorders>
              <w:top w:val="single" w:sz="4" w:space="0" w:color="auto"/>
              <w:left w:val="single" w:sz="4" w:space="0" w:color="auto"/>
              <w:bottom w:val="nil"/>
              <w:right w:val="single" w:sz="4" w:space="0" w:color="auto"/>
            </w:tcBorders>
            <w:vAlign w:val="center"/>
          </w:tcPr>
          <w:p w14:paraId="13A26E9A" w14:textId="77777777" w:rsidR="00835EE7" w:rsidRPr="00A71CAE" w:rsidRDefault="00835EE7" w:rsidP="00835EE7">
            <w:pPr>
              <w:jc w:val="center"/>
              <w:rPr>
                <w:rFonts w:asciiTheme="minorEastAsia" w:hAnsiTheme="minorEastAsia"/>
                <w:sz w:val="18"/>
                <w:szCs w:val="18"/>
              </w:rPr>
            </w:pPr>
          </w:p>
        </w:tc>
      </w:tr>
      <w:tr w:rsidR="00835EE7" w:rsidRPr="00A71CAE" w14:paraId="3F3854CC" w14:textId="77777777" w:rsidTr="007470A1">
        <w:tc>
          <w:tcPr>
            <w:tcW w:w="833" w:type="pct"/>
            <w:tcBorders>
              <w:top w:val="nil"/>
              <w:left w:val="single" w:sz="4" w:space="0" w:color="auto"/>
              <w:bottom w:val="nil"/>
              <w:right w:val="single" w:sz="4" w:space="0" w:color="auto"/>
            </w:tcBorders>
            <w:vAlign w:val="center"/>
          </w:tcPr>
          <w:p w14:paraId="3EDE596B" w14:textId="49EBE43F"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投資その他の資産</w:t>
            </w:r>
          </w:p>
        </w:tc>
        <w:tc>
          <w:tcPr>
            <w:tcW w:w="833" w:type="pct"/>
            <w:tcBorders>
              <w:top w:val="nil"/>
              <w:left w:val="single" w:sz="4" w:space="0" w:color="auto"/>
              <w:bottom w:val="nil"/>
              <w:right w:val="single" w:sz="4" w:space="0" w:color="auto"/>
            </w:tcBorders>
            <w:vAlign w:val="center"/>
          </w:tcPr>
          <w:p w14:paraId="731937A2" w14:textId="19645236"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82,700</w:t>
            </w:r>
          </w:p>
        </w:tc>
        <w:tc>
          <w:tcPr>
            <w:tcW w:w="833" w:type="pct"/>
            <w:tcBorders>
              <w:top w:val="nil"/>
              <w:left w:val="single" w:sz="4" w:space="0" w:color="auto"/>
              <w:bottom w:val="nil"/>
              <w:right w:val="single" w:sz="4" w:space="0" w:color="auto"/>
            </w:tcBorders>
            <w:vAlign w:val="center"/>
          </w:tcPr>
          <w:p w14:paraId="297832EC" w14:textId="77C927CD"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347</w:t>
            </w:r>
            <w:r w:rsidR="00607F97" w:rsidRPr="00131022">
              <w:rPr>
                <w:rFonts w:asciiTheme="minorEastAsia" w:hAnsiTheme="minorEastAsia"/>
                <w:sz w:val="18"/>
                <w:szCs w:val="18"/>
              </w:rPr>
              <w:t>,</w:t>
            </w:r>
            <w:r w:rsidRPr="00835AAE">
              <w:rPr>
                <w:rFonts w:asciiTheme="minorEastAsia" w:hAnsiTheme="minorEastAsia"/>
                <w:sz w:val="18"/>
                <w:szCs w:val="18"/>
              </w:rPr>
              <w:t>400</w:t>
            </w:r>
          </w:p>
        </w:tc>
        <w:tc>
          <w:tcPr>
            <w:tcW w:w="833" w:type="pct"/>
            <w:tcBorders>
              <w:top w:val="nil"/>
              <w:left w:val="single" w:sz="4" w:space="0" w:color="auto"/>
              <w:bottom w:val="nil"/>
              <w:right w:val="single" w:sz="4" w:space="0" w:color="auto"/>
            </w:tcBorders>
            <w:vAlign w:val="center"/>
          </w:tcPr>
          <w:p w14:paraId="03463EF6" w14:textId="795C27B2" w:rsidR="00835EE7" w:rsidRPr="00A71CAE" w:rsidRDefault="00A71CAE" w:rsidP="00A71CAE">
            <w:pPr>
              <w:jc w:val="left"/>
              <w:rPr>
                <w:rFonts w:asciiTheme="minorEastAsia" w:hAnsiTheme="minorEastAsia"/>
                <w:sz w:val="18"/>
                <w:szCs w:val="18"/>
              </w:rPr>
            </w:pPr>
            <w:r w:rsidRPr="00A71CAE">
              <w:rPr>
                <w:rFonts w:asciiTheme="minorEastAsia" w:hAnsiTheme="minorEastAsia" w:hint="eastAsia"/>
                <w:sz w:val="18"/>
                <w:szCs w:val="18"/>
              </w:rPr>
              <w:t>資本金</w:t>
            </w:r>
          </w:p>
        </w:tc>
        <w:tc>
          <w:tcPr>
            <w:tcW w:w="833" w:type="pct"/>
            <w:tcBorders>
              <w:top w:val="nil"/>
              <w:left w:val="single" w:sz="4" w:space="0" w:color="auto"/>
              <w:bottom w:val="nil"/>
              <w:right w:val="single" w:sz="4" w:space="0" w:color="auto"/>
            </w:tcBorders>
            <w:vAlign w:val="center"/>
          </w:tcPr>
          <w:p w14:paraId="38EA11D3" w14:textId="3D005903"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4</w:t>
            </w:r>
            <w:r w:rsidR="00607F97" w:rsidRPr="00131022">
              <w:rPr>
                <w:rFonts w:asciiTheme="minorEastAsia" w:hAnsiTheme="minorEastAsia"/>
                <w:sz w:val="18"/>
                <w:szCs w:val="18"/>
              </w:rPr>
              <w:t>,</w:t>
            </w:r>
            <w:r w:rsidRPr="00835AAE">
              <w:rPr>
                <w:rFonts w:asciiTheme="minorEastAsia" w:hAnsiTheme="minorEastAsia"/>
                <w:sz w:val="18"/>
                <w:szCs w:val="18"/>
              </w:rPr>
              <w:t>500</w:t>
            </w:r>
          </w:p>
        </w:tc>
        <w:tc>
          <w:tcPr>
            <w:tcW w:w="835" w:type="pct"/>
            <w:tcBorders>
              <w:top w:val="nil"/>
              <w:left w:val="single" w:sz="4" w:space="0" w:color="auto"/>
              <w:bottom w:val="nil"/>
              <w:right w:val="single" w:sz="4" w:space="0" w:color="auto"/>
            </w:tcBorders>
            <w:vAlign w:val="center"/>
          </w:tcPr>
          <w:p w14:paraId="06BA96D0" w14:textId="763D58AE"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74.150</w:t>
            </w:r>
          </w:p>
        </w:tc>
      </w:tr>
      <w:tr w:rsidR="00835EE7" w:rsidRPr="00A71CAE" w14:paraId="3AAE1DBC" w14:textId="77777777" w:rsidTr="007470A1">
        <w:tc>
          <w:tcPr>
            <w:tcW w:w="833" w:type="pct"/>
            <w:tcBorders>
              <w:top w:val="nil"/>
              <w:left w:val="single" w:sz="4" w:space="0" w:color="auto"/>
              <w:bottom w:val="nil"/>
              <w:right w:val="single" w:sz="4" w:space="0" w:color="auto"/>
            </w:tcBorders>
            <w:vAlign w:val="center"/>
          </w:tcPr>
          <w:p w14:paraId="532A6F0E" w14:textId="77777777" w:rsidR="00835EE7" w:rsidRPr="00A71CAE" w:rsidRDefault="00835EE7" w:rsidP="00835EE7">
            <w:pPr>
              <w:jc w:val="center"/>
              <w:rPr>
                <w:rFonts w:asciiTheme="minorEastAsia" w:hAnsiTheme="minorEastAsia"/>
                <w:sz w:val="18"/>
                <w:szCs w:val="18"/>
              </w:rPr>
            </w:pPr>
          </w:p>
        </w:tc>
        <w:tc>
          <w:tcPr>
            <w:tcW w:w="833" w:type="pct"/>
            <w:tcBorders>
              <w:top w:val="nil"/>
              <w:left w:val="single" w:sz="4" w:space="0" w:color="auto"/>
              <w:bottom w:val="nil"/>
              <w:right w:val="single" w:sz="4" w:space="0" w:color="auto"/>
            </w:tcBorders>
            <w:vAlign w:val="center"/>
          </w:tcPr>
          <w:p w14:paraId="1DF33CDC" w14:textId="77777777" w:rsidR="00835EE7" w:rsidRPr="00A71CAE" w:rsidRDefault="00835EE7" w:rsidP="00835EE7">
            <w:pPr>
              <w:jc w:val="center"/>
              <w:rPr>
                <w:rFonts w:asciiTheme="minorEastAsia" w:hAnsiTheme="minorEastAsia"/>
                <w:sz w:val="18"/>
                <w:szCs w:val="18"/>
              </w:rPr>
            </w:pPr>
          </w:p>
        </w:tc>
        <w:tc>
          <w:tcPr>
            <w:tcW w:w="833" w:type="pct"/>
            <w:tcBorders>
              <w:top w:val="nil"/>
              <w:left w:val="single" w:sz="4" w:space="0" w:color="auto"/>
              <w:bottom w:val="nil"/>
              <w:right w:val="single" w:sz="4" w:space="0" w:color="auto"/>
            </w:tcBorders>
            <w:vAlign w:val="center"/>
          </w:tcPr>
          <w:p w14:paraId="1772966C" w14:textId="77777777" w:rsidR="00835EE7" w:rsidRPr="00A71CAE" w:rsidRDefault="00835EE7" w:rsidP="00835EE7">
            <w:pPr>
              <w:jc w:val="center"/>
              <w:rPr>
                <w:rFonts w:asciiTheme="minorEastAsia" w:hAnsiTheme="minorEastAsia"/>
                <w:sz w:val="18"/>
                <w:szCs w:val="18"/>
              </w:rPr>
            </w:pPr>
          </w:p>
        </w:tc>
        <w:tc>
          <w:tcPr>
            <w:tcW w:w="833" w:type="pct"/>
            <w:tcBorders>
              <w:top w:val="nil"/>
              <w:left w:val="single" w:sz="4" w:space="0" w:color="auto"/>
              <w:bottom w:val="nil"/>
              <w:right w:val="single" w:sz="4" w:space="0" w:color="auto"/>
            </w:tcBorders>
            <w:vAlign w:val="center"/>
          </w:tcPr>
          <w:p w14:paraId="22016030" w14:textId="4C3336D7" w:rsidR="00835EE7" w:rsidRPr="00A71CAE" w:rsidRDefault="00A71CAE" w:rsidP="00A71CAE">
            <w:pPr>
              <w:jc w:val="left"/>
              <w:rPr>
                <w:rFonts w:asciiTheme="minorEastAsia" w:hAnsiTheme="minorEastAsia"/>
                <w:sz w:val="18"/>
                <w:szCs w:val="18"/>
              </w:rPr>
            </w:pPr>
            <w:r w:rsidRPr="00A71CAE">
              <w:rPr>
                <w:rFonts w:asciiTheme="minorEastAsia" w:hAnsiTheme="minorEastAsia" w:hint="eastAsia"/>
                <w:sz w:val="18"/>
                <w:szCs w:val="18"/>
              </w:rPr>
              <w:t>利益剩余金</w:t>
            </w:r>
          </w:p>
        </w:tc>
        <w:tc>
          <w:tcPr>
            <w:tcW w:w="833" w:type="pct"/>
            <w:tcBorders>
              <w:top w:val="nil"/>
              <w:left w:val="single" w:sz="4" w:space="0" w:color="auto"/>
              <w:bottom w:val="nil"/>
              <w:right w:val="single" w:sz="4" w:space="0" w:color="auto"/>
            </w:tcBorders>
            <w:vAlign w:val="center"/>
          </w:tcPr>
          <w:p w14:paraId="29D3D8B2" w14:textId="0470E590"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131</w:t>
            </w:r>
            <w:r w:rsidR="00607F97" w:rsidRPr="00131022">
              <w:rPr>
                <w:rFonts w:asciiTheme="minorEastAsia" w:hAnsiTheme="minorEastAsia"/>
                <w:sz w:val="18"/>
                <w:szCs w:val="18"/>
              </w:rPr>
              <w:t>,</w:t>
            </w:r>
            <w:r w:rsidRPr="00835AAE">
              <w:rPr>
                <w:rFonts w:asciiTheme="minorEastAsia" w:hAnsiTheme="minorEastAsia"/>
                <w:sz w:val="18"/>
                <w:szCs w:val="18"/>
              </w:rPr>
              <w:t>000</w:t>
            </w:r>
          </w:p>
        </w:tc>
        <w:tc>
          <w:tcPr>
            <w:tcW w:w="835" w:type="pct"/>
            <w:tcBorders>
              <w:top w:val="nil"/>
              <w:left w:val="single" w:sz="4" w:space="0" w:color="auto"/>
              <w:bottom w:val="nil"/>
              <w:right w:val="single" w:sz="4" w:space="0" w:color="auto"/>
            </w:tcBorders>
            <w:vAlign w:val="center"/>
          </w:tcPr>
          <w:p w14:paraId="3F2CF48A" w14:textId="0587E046"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625</w:t>
            </w:r>
            <w:r w:rsidRPr="00131022">
              <w:rPr>
                <w:rFonts w:asciiTheme="minorEastAsia" w:hAnsiTheme="minorEastAsia"/>
                <w:sz w:val="18"/>
                <w:szCs w:val="18"/>
              </w:rPr>
              <w:t>,</w:t>
            </w:r>
            <w:r w:rsidRPr="00835AAE">
              <w:rPr>
                <w:rFonts w:asciiTheme="minorEastAsia" w:hAnsiTheme="minorEastAsia"/>
                <w:sz w:val="18"/>
                <w:szCs w:val="18"/>
              </w:rPr>
              <w:t>100</w:t>
            </w:r>
          </w:p>
        </w:tc>
      </w:tr>
      <w:tr w:rsidR="00835EE7" w:rsidRPr="00A71CAE" w14:paraId="5B1A7F50" w14:textId="77777777" w:rsidTr="007470A1">
        <w:tc>
          <w:tcPr>
            <w:tcW w:w="833" w:type="pct"/>
            <w:tcBorders>
              <w:top w:val="nil"/>
              <w:left w:val="single" w:sz="4" w:space="0" w:color="auto"/>
              <w:bottom w:val="nil"/>
              <w:right w:val="single" w:sz="4" w:space="0" w:color="auto"/>
            </w:tcBorders>
            <w:vAlign w:val="center"/>
          </w:tcPr>
          <w:p w14:paraId="11A94885" w14:textId="77777777" w:rsidR="00835EE7" w:rsidRPr="00A71CAE" w:rsidRDefault="00835EE7" w:rsidP="00835EE7">
            <w:pPr>
              <w:jc w:val="center"/>
              <w:rPr>
                <w:rFonts w:asciiTheme="minorEastAsia" w:hAnsiTheme="minorEastAsia"/>
                <w:sz w:val="18"/>
                <w:szCs w:val="18"/>
              </w:rPr>
            </w:pPr>
          </w:p>
        </w:tc>
        <w:tc>
          <w:tcPr>
            <w:tcW w:w="833" w:type="pct"/>
            <w:tcBorders>
              <w:top w:val="nil"/>
              <w:left w:val="single" w:sz="4" w:space="0" w:color="auto"/>
              <w:bottom w:val="nil"/>
              <w:right w:val="single" w:sz="4" w:space="0" w:color="auto"/>
            </w:tcBorders>
            <w:vAlign w:val="center"/>
          </w:tcPr>
          <w:p w14:paraId="264FD64F" w14:textId="77777777" w:rsidR="00835EE7" w:rsidRPr="00A71CAE" w:rsidRDefault="00835EE7" w:rsidP="00835EE7">
            <w:pPr>
              <w:jc w:val="center"/>
              <w:rPr>
                <w:rFonts w:asciiTheme="minorEastAsia" w:hAnsiTheme="minorEastAsia"/>
                <w:sz w:val="18"/>
                <w:szCs w:val="18"/>
              </w:rPr>
            </w:pPr>
          </w:p>
        </w:tc>
        <w:tc>
          <w:tcPr>
            <w:tcW w:w="833" w:type="pct"/>
            <w:tcBorders>
              <w:top w:val="nil"/>
              <w:left w:val="single" w:sz="4" w:space="0" w:color="auto"/>
              <w:bottom w:val="nil"/>
              <w:right w:val="single" w:sz="4" w:space="0" w:color="auto"/>
            </w:tcBorders>
            <w:vAlign w:val="center"/>
          </w:tcPr>
          <w:p w14:paraId="5FDD4CD2" w14:textId="77777777" w:rsidR="00835EE7" w:rsidRPr="00A71CAE" w:rsidRDefault="00835EE7" w:rsidP="00835EE7">
            <w:pPr>
              <w:jc w:val="center"/>
              <w:rPr>
                <w:rFonts w:asciiTheme="minorEastAsia" w:hAnsiTheme="minorEastAsia"/>
                <w:sz w:val="18"/>
                <w:szCs w:val="18"/>
              </w:rPr>
            </w:pPr>
          </w:p>
        </w:tc>
        <w:tc>
          <w:tcPr>
            <w:tcW w:w="833" w:type="pct"/>
            <w:tcBorders>
              <w:top w:val="nil"/>
              <w:left w:val="single" w:sz="4" w:space="0" w:color="auto"/>
              <w:bottom w:val="single" w:sz="4" w:space="0" w:color="auto"/>
              <w:right w:val="single" w:sz="4" w:space="0" w:color="auto"/>
            </w:tcBorders>
            <w:vAlign w:val="center"/>
          </w:tcPr>
          <w:p w14:paraId="47D8F000" w14:textId="313FF692" w:rsidR="00835EE7" w:rsidRPr="00A71CAE" w:rsidRDefault="00A71CAE" w:rsidP="00A71CAE">
            <w:pPr>
              <w:jc w:val="left"/>
              <w:rPr>
                <w:rFonts w:asciiTheme="minorEastAsia" w:hAnsiTheme="minorEastAsia"/>
                <w:sz w:val="18"/>
                <w:szCs w:val="18"/>
              </w:rPr>
            </w:pPr>
            <w:r w:rsidRPr="00A71CAE">
              <w:rPr>
                <w:rFonts w:asciiTheme="minorEastAsia" w:hAnsiTheme="minorEastAsia" w:hint="eastAsia"/>
                <w:sz w:val="18"/>
                <w:szCs w:val="18"/>
              </w:rPr>
              <w:t>その他の純資産</w:t>
            </w:r>
          </w:p>
        </w:tc>
        <w:tc>
          <w:tcPr>
            <w:tcW w:w="833" w:type="pct"/>
            <w:tcBorders>
              <w:top w:val="nil"/>
              <w:left w:val="single" w:sz="4" w:space="0" w:color="auto"/>
              <w:bottom w:val="single" w:sz="4" w:space="0" w:color="auto"/>
              <w:right w:val="single" w:sz="4" w:space="0" w:color="auto"/>
            </w:tcBorders>
            <w:vAlign w:val="center"/>
          </w:tcPr>
          <w:p w14:paraId="687C166D" w14:textId="6C831960"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500</w:t>
            </w:r>
          </w:p>
        </w:tc>
        <w:tc>
          <w:tcPr>
            <w:tcW w:w="835" w:type="pct"/>
            <w:tcBorders>
              <w:top w:val="nil"/>
              <w:left w:val="single" w:sz="4" w:space="0" w:color="auto"/>
              <w:bottom w:val="single" w:sz="4" w:space="0" w:color="auto"/>
              <w:right w:val="single" w:sz="4" w:space="0" w:color="auto"/>
            </w:tcBorders>
            <w:vAlign w:val="center"/>
          </w:tcPr>
          <w:p w14:paraId="7B75390C" w14:textId="372EEC98"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360,220</w:t>
            </w:r>
          </w:p>
        </w:tc>
      </w:tr>
      <w:tr w:rsidR="00835EE7" w:rsidRPr="00A71CAE" w14:paraId="475EA99C" w14:textId="77777777" w:rsidTr="007470A1">
        <w:tc>
          <w:tcPr>
            <w:tcW w:w="833" w:type="pct"/>
            <w:tcBorders>
              <w:top w:val="nil"/>
              <w:left w:val="single" w:sz="4" w:space="0" w:color="auto"/>
              <w:bottom w:val="single" w:sz="4" w:space="0" w:color="auto"/>
              <w:right w:val="single" w:sz="4" w:space="0" w:color="auto"/>
            </w:tcBorders>
            <w:vAlign w:val="center"/>
          </w:tcPr>
          <w:p w14:paraId="0BA30AE3" w14:textId="77777777" w:rsidR="00835EE7" w:rsidRPr="00A71CAE" w:rsidRDefault="00835EE7" w:rsidP="00835EE7">
            <w:pPr>
              <w:jc w:val="center"/>
              <w:rPr>
                <w:rFonts w:asciiTheme="minorEastAsia" w:hAnsiTheme="minorEastAsia"/>
                <w:sz w:val="18"/>
                <w:szCs w:val="18"/>
              </w:rPr>
            </w:pPr>
          </w:p>
        </w:tc>
        <w:tc>
          <w:tcPr>
            <w:tcW w:w="833" w:type="pct"/>
            <w:tcBorders>
              <w:top w:val="nil"/>
              <w:left w:val="single" w:sz="4" w:space="0" w:color="auto"/>
              <w:bottom w:val="single" w:sz="4" w:space="0" w:color="auto"/>
              <w:right w:val="single" w:sz="4" w:space="0" w:color="auto"/>
            </w:tcBorders>
            <w:vAlign w:val="center"/>
          </w:tcPr>
          <w:p w14:paraId="08E55659" w14:textId="77777777" w:rsidR="00835EE7" w:rsidRPr="00A71CAE" w:rsidRDefault="00835EE7" w:rsidP="00835EE7">
            <w:pPr>
              <w:jc w:val="center"/>
              <w:rPr>
                <w:rFonts w:asciiTheme="minorEastAsia" w:hAnsiTheme="minorEastAsia"/>
                <w:sz w:val="18"/>
                <w:szCs w:val="18"/>
              </w:rPr>
            </w:pPr>
          </w:p>
        </w:tc>
        <w:tc>
          <w:tcPr>
            <w:tcW w:w="833" w:type="pct"/>
            <w:tcBorders>
              <w:top w:val="nil"/>
              <w:left w:val="single" w:sz="4" w:space="0" w:color="auto"/>
              <w:bottom w:val="single" w:sz="4" w:space="0" w:color="auto"/>
              <w:right w:val="single" w:sz="4" w:space="0" w:color="auto"/>
            </w:tcBorders>
            <w:vAlign w:val="center"/>
          </w:tcPr>
          <w:p w14:paraId="612E4A6E" w14:textId="77777777" w:rsidR="00835EE7" w:rsidRPr="00A71CAE" w:rsidRDefault="00835EE7" w:rsidP="00835EE7">
            <w:pPr>
              <w:jc w:val="center"/>
              <w:rPr>
                <w:rFonts w:asciiTheme="minorEastAsia" w:hAnsiTheme="minorEastAsia"/>
                <w:sz w:val="18"/>
                <w:szCs w:val="18"/>
              </w:rPr>
            </w:pPr>
          </w:p>
        </w:tc>
        <w:tc>
          <w:tcPr>
            <w:tcW w:w="833" w:type="pct"/>
            <w:tcBorders>
              <w:top w:val="single" w:sz="4" w:space="0" w:color="auto"/>
              <w:left w:val="single" w:sz="4" w:space="0" w:color="auto"/>
              <w:bottom w:val="single" w:sz="4" w:space="0" w:color="auto"/>
              <w:right w:val="single" w:sz="4" w:space="0" w:color="auto"/>
            </w:tcBorders>
            <w:vAlign w:val="center"/>
          </w:tcPr>
          <w:p w14:paraId="47EA3D58" w14:textId="62BF190D"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純資産合計</w:t>
            </w:r>
          </w:p>
        </w:tc>
        <w:tc>
          <w:tcPr>
            <w:tcW w:w="833" w:type="pct"/>
            <w:tcBorders>
              <w:top w:val="single" w:sz="4" w:space="0" w:color="auto"/>
              <w:left w:val="single" w:sz="4" w:space="0" w:color="auto"/>
              <w:bottom w:val="single" w:sz="4" w:space="0" w:color="auto"/>
              <w:right w:val="single" w:sz="4" w:space="0" w:color="auto"/>
            </w:tcBorders>
            <w:vAlign w:val="center"/>
          </w:tcPr>
          <w:p w14:paraId="00403B94" w14:textId="4DE7D246"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136,000</w:t>
            </w:r>
          </w:p>
        </w:tc>
        <w:tc>
          <w:tcPr>
            <w:tcW w:w="835" w:type="pct"/>
            <w:tcBorders>
              <w:top w:val="single" w:sz="4" w:space="0" w:color="auto"/>
              <w:left w:val="single" w:sz="4" w:space="0" w:color="auto"/>
              <w:bottom w:val="single" w:sz="4" w:space="0" w:color="auto"/>
              <w:right w:val="single" w:sz="4" w:space="0" w:color="auto"/>
            </w:tcBorders>
            <w:vAlign w:val="center"/>
          </w:tcPr>
          <w:p w14:paraId="3B3A51BE" w14:textId="694F4D48"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1</w:t>
            </w:r>
            <w:r w:rsidRPr="00131022">
              <w:rPr>
                <w:rFonts w:asciiTheme="minorEastAsia" w:hAnsiTheme="minorEastAsia"/>
                <w:sz w:val="18"/>
                <w:szCs w:val="18"/>
              </w:rPr>
              <w:t>,</w:t>
            </w:r>
            <w:r w:rsidRPr="00835AAE">
              <w:rPr>
                <w:rFonts w:asciiTheme="minorEastAsia" w:hAnsiTheme="minorEastAsia"/>
                <w:sz w:val="18"/>
                <w:szCs w:val="18"/>
              </w:rPr>
              <w:t>059</w:t>
            </w:r>
            <w:r w:rsidRPr="00131022">
              <w:rPr>
                <w:rFonts w:asciiTheme="minorEastAsia" w:hAnsiTheme="minorEastAsia"/>
                <w:sz w:val="18"/>
                <w:szCs w:val="18"/>
              </w:rPr>
              <w:t>,</w:t>
            </w:r>
            <w:r w:rsidRPr="00835AAE">
              <w:rPr>
                <w:rFonts w:asciiTheme="minorEastAsia" w:hAnsiTheme="minorEastAsia"/>
                <w:sz w:val="18"/>
                <w:szCs w:val="18"/>
              </w:rPr>
              <w:t>470</w:t>
            </w:r>
          </w:p>
        </w:tc>
      </w:tr>
      <w:tr w:rsidR="00835EE7" w:rsidRPr="00A71CAE" w14:paraId="6874FA27" w14:textId="77777777" w:rsidTr="007470A1">
        <w:tc>
          <w:tcPr>
            <w:tcW w:w="833" w:type="pct"/>
            <w:tcBorders>
              <w:top w:val="single" w:sz="4" w:space="0" w:color="auto"/>
            </w:tcBorders>
            <w:vAlign w:val="center"/>
          </w:tcPr>
          <w:p w14:paraId="7FCE7CE5" w14:textId="7070F9DE"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資</w:t>
            </w:r>
            <w:r w:rsidRPr="00A71CAE">
              <w:rPr>
                <w:rFonts w:ascii="PMingLiU" w:eastAsia="PMingLiU" w:hAnsi="PMingLiU" w:cs="PMingLiU" w:hint="eastAsia"/>
                <w:sz w:val="18"/>
                <w:szCs w:val="18"/>
              </w:rPr>
              <w:t>產</w:t>
            </w:r>
            <w:r w:rsidRPr="00A71CAE">
              <w:rPr>
                <w:rFonts w:ascii="ＭＳ 明朝" w:eastAsia="ＭＳ 明朝" w:hAnsi="ＭＳ 明朝" w:cs="ＭＳ 明朝" w:hint="eastAsia"/>
                <w:sz w:val="18"/>
                <w:szCs w:val="18"/>
              </w:rPr>
              <w:t>合計</w:t>
            </w:r>
          </w:p>
        </w:tc>
        <w:tc>
          <w:tcPr>
            <w:tcW w:w="833" w:type="pct"/>
            <w:tcBorders>
              <w:top w:val="single" w:sz="4" w:space="0" w:color="auto"/>
            </w:tcBorders>
            <w:vAlign w:val="center"/>
          </w:tcPr>
          <w:p w14:paraId="2F9A6796" w14:textId="7C0795D6"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685,200</w:t>
            </w:r>
          </w:p>
        </w:tc>
        <w:tc>
          <w:tcPr>
            <w:tcW w:w="833" w:type="pct"/>
            <w:tcBorders>
              <w:top w:val="single" w:sz="4" w:space="0" w:color="auto"/>
            </w:tcBorders>
            <w:vAlign w:val="center"/>
          </w:tcPr>
          <w:p w14:paraId="5184ABD9" w14:textId="332B7F1C"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1,427,670</w:t>
            </w:r>
          </w:p>
        </w:tc>
        <w:tc>
          <w:tcPr>
            <w:tcW w:w="833" w:type="pct"/>
            <w:tcBorders>
              <w:top w:val="single" w:sz="4" w:space="0" w:color="auto"/>
            </w:tcBorders>
            <w:vAlign w:val="center"/>
          </w:tcPr>
          <w:p w14:paraId="69C1932C" w14:textId="7C13BA73" w:rsidR="00835EE7" w:rsidRPr="00A71CAE" w:rsidRDefault="00A71CAE" w:rsidP="00835EE7">
            <w:pPr>
              <w:jc w:val="center"/>
              <w:rPr>
                <w:rFonts w:asciiTheme="minorEastAsia" w:hAnsiTheme="minorEastAsia"/>
                <w:sz w:val="18"/>
                <w:szCs w:val="18"/>
              </w:rPr>
            </w:pPr>
            <w:r w:rsidRPr="00A71CAE">
              <w:rPr>
                <w:rFonts w:asciiTheme="minorEastAsia" w:hAnsiTheme="minorEastAsia" w:hint="eastAsia"/>
                <w:sz w:val="18"/>
                <w:szCs w:val="18"/>
              </w:rPr>
              <w:t>負債</w:t>
            </w:r>
            <w:r>
              <w:rPr>
                <w:rFonts w:asciiTheme="minorEastAsia" w:hAnsiTheme="minorEastAsia" w:hint="eastAsia"/>
                <w:sz w:val="18"/>
                <w:szCs w:val="18"/>
              </w:rPr>
              <w:t>・</w:t>
            </w:r>
            <w:r w:rsidRPr="00A71CAE">
              <w:rPr>
                <w:rFonts w:asciiTheme="minorEastAsia" w:hAnsiTheme="minorEastAsia" w:hint="eastAsia"/>
                <w:sz w:val="18"/>
                <w:szCs w:val="18"/>
              </w:rPr>
              <w:t>純資産合計</w:t>
            </w:r>
          </w:p>
        </w:tc>
        <w:tc>
          <w:tcPr>
            <w:tcW w:w="833" w:type="pct"/>
            <w:tcBorders>
              <w:top w:val="single" w:sz="4" w:space="0" w:color="auto"/>
            </w:tcBorders>
            <w:vAlign w:val="center"/>
          </w:tcPr>
          <w:p w14:paraId="4237FC0A" w14:textId="16A14A9C"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685,200</w:t>
            </w:r>
          </w:p>
        </w:tc>
        <w:tc>
          <w:tcPr>
            <w:tcW w:w="835" w:type="pct"/>
            <w:tcBorders>
              <w:top w:val="single" w:sz="4" w:space="0" w:color="auto"/>
            </w:tcBorders>
            <w:vAlign w:val="center"/>
          </w:tcPr>
          <w:p w14:paraId="78CCEB8A" w14:textId="2567D9AB" w:rsidR="00835EE7" w:rsidRPr="00A71CAE" w:rsidRDefault="00835AAE" w:rsidP="00835EE7">
            <w:pPr>
              <w:jc w:val="center"/>
              <w:rPr>
                <w:rFonts w:asciiTheme="minorEastAsia" w:hAnsiTheme="minorEastAsia"/>
                <w:sz w:val="18"/>
                <w:szCs w:val="18"/>
              </w:rPr>
            </w:pPr>
            <w:r w:rsidRPr="00835AAE">
              <w:rPr>
                <w:rFonts w:asciiTheme="minorEastAsia" w:hAnsiTheme="minorEastAsia"/>
                <w:sz w:val="18"/>
                <w:szCs w:val="18"/>
              </w:rPr>
              <w:t>1</w:t>
            </w:r>
            <w:r w:rsidRPr="00131022">
              <w:rPr>
                <w:rFonts w:asciiTheme="minorEastAsia" w:hAnsiTheme="minorEastAsia"/>
                <w:sz w:val="18"/>
                <w:szCs w:val="18"/>
              </w:rPr>
              <w:t>,</w:t>
            </w:r>
            <w:r w:rsidRPr="00835AAE">
              <w:rPr>
                <w:rFonts w:asciiTheme="minorEastAsia" w:hAnsiTheme="minorEastAsia"/>
                <w:sz w:val="18"/>
                <w:szCs w:val="18"/>
              </w:rPr>
              <w:t>427.670</w:t>
            </w:r>
          </w:p>
        </w:tc>
      </w:tr>
    </w:tbl>
    <w:p w14:paraId="7BD0DFBC" w14:textId="298E7E71" w:rsidR="000165C4" w:rsidRDefault="000165C4" w:rsidP="000165C4">
      <w:pPr>
        <w:rPr>
          <w:rFonts w:asciiTheme="minorEastAsia" w:hAnsiTheme="minorEastAsia"/>
          <w:szCs w:val="21"/>
        </w:rPr>
      </w:pPr>
    </w:p>
    <w:p w14:paraId="5A958BD1" w14:textId="3621B7CE" w:rsidR="00C53317" w:rsidRDefault="00C53317" w:rsidP="000165C4">
      <w:pPr>
        <w:rPr>
          <w:rFonts w:asciiTheme="minorEastAsia" w:hAnsiTheme="minorEastAsia"/>
          <w:szCs w:val="21"/>
        </w:rPr>
      </w:pPr>
    </w:p>
    <w:p w14:paraId="46951C5F" w14:textId="616E4DBD" w:rsidR="00C53317" w:rsidRDefault="00C53317" w:rsidP="000165C4">
      <w:pPr>
        <w:rPr>
          <w:rFonts w:asciiTheme="minorEastAsia" w:hAnsiTheme="minorEastAsia"/>
          <w:szCs w:val="21"/>
        </w:rPr>
      </w:pPr>
    </w:p>
    <w:p w14:paraId="5FA934B5" w14:textId="7957F6EA" w:rsidR="00C53317" w:rsidRDefault="00C53317" w:rsidP="000165C4">
      <w:pPr>
        <w:rPr>
          <w:rFonts w:asciiTheme="minorEastAsia" w:hAnsiTheme="minorEastAsia"/>
          <w:szCs w:val="21"/>
        </w:rPr>
      </w:pPr>
    </w:p>
    <w:p w14:paraId="3EA8762E" w14:textId="67F33BC5" w:rsidR="00C53317" w:rsidRDefault="00C53317" w:rsidP="000165C4">
      <w:pPr>
        <w:rPr>
          <w:rFonts w:asciiTheme="minorEastAsia" w:hAnsiTheme="minorEastAsia"/>
          <w:szCs w:val="21"/>
        </w:rPr>
      </w:pPr>
    </w:p>
    <w:p w14:paraId="7948D6A5" w14:textId="7A5F6F39" w:rsidR="00C53317" w:rsidRDefault="00C53317" w:rsidP="000165C4">
      <w:pPr>
        <w:rPr>
          <w:rFonts w:asciiTheme="minorEastAsia" w:hAnsiTheme="minorEastAsia"/>
          <w:szCs w:val="21"/>
        </w:rPr>
      </w:pPr>
    </w:p>
    <w:p w14:paraId="3A3AE481" w14:textId="005CFA04" w:rsidR="00C53317" w:rsidRDefault="00C53317" w:rsidP="000165C4">
      <w:pPr>
        <w:rPr>
          <w:rFonts w:asciiTheme="minorEastAsia" w:hAnsiTheme="minorEastAsia"/>
          <w:szCs w:val="21"/>
        </w:rPr>
      </w:pPr>
    </w:p>
    <w:p w14:paraId="09F01411" w14:textId="5A3E94E3" w:rsidR="00C53317" w:rsidRDefault="00C53317" w:rsidP="000165C4">
      <w:pPr>
        <w:rPr>
          <w:rFonts w:asciiTheme="minorEastAsia" w:hAnsiTheme="minorEastAsia"/>
          <w:szCs w:val="21"/>
        </w:rPr>
      </w:pPr>
    </w:p>
    <w:p w14:paraId="2DE29FF9" w14:textId="6A1FE401" w:rsidR="00C53317" w:rsidRDefault="00C53317" w:rsidP="000165C4">
      <w:pPr>
        <w:rPr>
          <w:rFonts w:asciiTheme="minorEastAsia" w:hAnsiTheme="minorEastAsia"/>
          <w:szCs w:val="21"/>
        </w:rPr>
      </w:pPr>
    </w:p>
    <w:p w14:paraId="647ADE51" w14:textId="58AFAF1A" w:rsidR="00C53317" w:rsidRDefault="00C53317" w:rsidP="000165C4">
      <w:pPr>
        <w:rPr>
          <w:rFonts w:asciiTheme="minorEastAsia" w:hAnsiTheme="minorEastAsia"/>
          <w:szCs w:val="21"/>
        </w:rPr>
      </w:pPr>
    </w:p>
    <w:p w14:paraId="66DD64F0" w14:textId="56764BFD" w:rsidR="00C53317" w:rsidRDefault="00C53317" w:rsidP="000165C4">
      <w:pPr>
        <w:rPr>
          <w:rFonts w:asciiTheme="minorEastAsia" w:hAnsiTheme="minorEastAsia"/>
          <w:szCs w:val="21"/>
        </w:rPr>
      </w:pPr>
    </w:p>
    <w:p w14:paraId="134E0BF8" w14:textId="342DE184" w:rsidR="00C53317" w:rsidRDefault="00C53317" w:rsidP="000165C4">
      <w:pPr>
        <w:rPr>
          <w:rFonts w:asciiTheme="minorEastAsia" w:hAnsiTheme="minorEastAsia"/>
          <w:szCs w:val="21"/>
        </w:rPr>
      </w:pPr>
    </w:p>
    <w:p w14:paraId="5F31562C" w14:textId="02C3D24B" w:rsidR="00C53317" w:rsidRDefault="00C53317" w:rsidP="000165C4">
      <w:pPr>
        <w:rPr>
          <w:rFonts w:asciiTheme="minorEastAsia" w:hAnsiTheme="minorEastAsia"/>
          <w:szCs w:val="21"/>
        </w:rPr>
      </w:pPr>
    </w:p>
    <w:p w14:paraId="2D6747D6" w14:textId="77777777" w:rsidR="00C53317" w:rsidRDefault="00C53317" w:rsidP="000165C4">
      <w:pPr>
        <w:rPr>
          <w:rFonts w:asciiTheme="minorEastAsia" w:hAnsiTheme="minorEastAsia"/>
          <w:szCs w:val="21"/>
        </w:rPr>
      </w:pPr>
    </w:p>
    <w:p w14:paraId="790D341A" w14:textId="0A94BA84" w:rsidR="00C53317" w:rsidRDefault="00C53317" w:rsidP="000165C4">
      <w:pPr>
        <w:rPr>
          <w:rFonts w:asciiTheme="minorEastAsia" w:hAnsiTheme="minorEastAsia"/>
          <w:szCs w:val="21"/>
        </w:rPr>
      </w:pPr>
    </w:p>
    <w:p w14:paraId="06C4112E" w14:textId="2AD3C02B" w:rsidR="00C53317" w:rsidRDefault="00C53317" w:rsidP="000165C4">
      <w:pPr>
        <w:rPr>
          <w:rFonts w:asciiTheme="minorEastAsia" w:hAnsiTheme="minorEastAsia"/>
          <w:szCs w:val="21"/>
        </w:rPr>
      </w:pPr>
    </w:p>
    <w:p w14:paraId="187FFCC7" w14:textId="77777777" w:rsidR="00C53317" w:rsidRDefault="00C53317" w:rsidP="000165C4">
      <w:pPr>
        <w:rPr>
          <w:rFonts w:asciiTheme="minorEastAsia" w:hAnsiTheme="minorEastAsia"/>
          <w:szCs w:val="21"/>
        </w:rPr>
      </w:pPr>
    </w:p>
    <w:tbl>
      <w:tblPr>
        <w:tblStyle w:val="a3"/>
        <w:tblW w:w="0" w:type="auto"/>
        <w:tblLook w:val="04A0" w:firstRow="1" w:lastRow="0" w:firstColumn="1" w:lastColumn="0" w:noHBand="0" w:noVBand="1"/>
      </w:tblPr>
      <w:tblGrid>
        <w:gridCol w:w="2831"/>
        <w:gridCol w:w="2831"/>
        <w:gridCol w:w="2832"/>
      </w:tblGrid>
      <w:tr w:rsidR="00C53317" w14:paraId="71DE8662" w14:textId="77777777" w:rsidTr="00C53317">
        <w:tc>
          <w:tcPr>
            <w:tcW w:w="8494" w:type="dxa"/>
            <w:gridSpan w:val="3"/>
            <w:tcBorders>
              <w:top w:val="nil"/>
              <w:left w:val="nil"/>
              <w:bottom w:val="nil"/>
              <w:right w:val="nil"/>
            </w:tcBorders>
            <w:vAlign w:val="center"/>
          </w:tcPr>
          <w:p w14:paraId="49E85A57" w14:textId="5A940925" w:rsidR="00C53317" w:rsidRDefault="00CF0B2F" w:rsidP="00C53317">
            <w:pPr>
              <w:jc w:val="center"/>
              <w:rPr>
                <w:rFonts w:asciiTheme="minorEastAsia" w:hAnsiTheme="minorEastAsia"/>
                <w:szCs w:val="21"/>
              </w:rPr>
            </w:pPr>
            <w:r w:rsidRPr="00CF0B2F">
              <w:rPr>
                <w:rFonts w:asciiTheme="minorEastAsia" w:hAnsiTheme="minorEastAsia" w:hint="eastAsia"/>
                <w:szCs w:val="21"/>
              </w:rPr>
              <w:lastRenderedPageBreak/>
              <w:t>損益計算書</w:t>
            </w:r>
          </w:p>
        </w:tc>
      </w:tr>
      <w:tr w:rsidR="00C53317" w14:paraId="766A8AF4" w14:textId="77777777" w:rsidTr="00C53317">
        <w:tc>
          <w:tcPr>
            <w:tcW w:w="8494" w:type="dxa"/>
            <w:gridSpan w:val="3"/>
            <w:tcBorders>
              <w:top w:val="nil"/>
              <w:left w:val="nil"/>
              <w:bottom w:val="nil"/>
              <w:right w:val="nil"/>
            </w:tcBorders>
            <w:vAlign w:val="center"/>
          </w:tcPr>
          <w:p w14:paraId="62551DF1" w14:textId="0E883976" w:rsidR="00C53317" w:rsidRDefault="00CF0B2F" w:rsidP="00C53317">
            <w:pPr>
              <w:jc w:val="center"/>
              <w:rPr>
                <w:rFonts w:asciiTheme="minorEastAsia" w:hAnsiTheme="minorEastAsia"/>
                <w:szCs w:val="21"/>
              </w:rPr>
            </w:pPr>
            <w:r w:rsidRPr="00CF0B2F">
              <w:rPr>
                <w:rFonts w:asciiTheme="minorEastAsia" w:hAnsiTheme="minorEastAsia" w:hint="eastAsia"/>
                <w:szCs w:val="21"/>
              </w:rPr>
              <w:t>自2020年3月 1日</w:t>
            </w:r>
          </w:p>
        </w:tc>
      </w:tr>
      <w:tr w:rsidR="00C53317" w14:paraId="5A4F4534" w14:textId="77777777" w:rsidTr="00C53317">
        <w:tc>
          <w:tcPr>
            <w:tcW w:w="8494" w:type="dxa"/>
            <w:gridSpan w:val="3"/>
            <w:tcBorders>
              <w:top w:val="nil"/>
              <w:left w:val="nil"/>
              <w:bottom w:val="nil"/>
              <w:right w:val="nil"/>
            </w:tcBorders>
            <w:vAlign w:val="center"/>
          </w:tcPr>
          <w:p w14:paraId="2E06EA17" w14:textId="39270E9F" w:rsidR="00C53317" w:rsidRDefault="00CF0B2F" w:rsidP="00C53317">
            <w:pPr>
              <w:jc w:val="center"/>
              <w:rPr>
                <w:rFonts w:asciiTheme="minorEastAsia" w:hAnsiTheme="minorEastAsia"/>
                <w:szCs w:val="21"/>
              </w:rPr>
            </w:pPr>
            <w:r w:rsidRPr="00CF0B2F">
              <w:rPr>
                <w:rFonts w:asciiTheme="minorEastAsia" w:hAnsiTheme="minorEastAsia" w:hint="eastAsia"/>
                <w:szCs w:val="21"/>
              </w:rPr>
              <w:t>至2021年2月28日</w:t>
            </w:r>
          </w:p>
        </w:tc>
      </w:tr>
      <w:tr w:rsidR="00C53317" w14:paraId="37644F3D" w14:textId="77777777" w:rsidTr="00C53317">
        <w:tc>
          <w:tcPr>
            <w:tcW w:w="8494" w:type="dxa"/>
            <w:gridSpan w:val="3"/>
            <w:tcBorders>
              <w:top w:val="nil"/>
              <w:left w:val="nil"/>
              <w:bottom w:val="nil"/>
              <w:right w:val="nil"/>
            </w:tcBorders>
            <w:vAlign w:val="center"/>
          </w:tcPr>
          <w:p w14:paraId="4E413A3F" w14:textId="0DA6570C" w:rsidR="00C53317" w:rsidRDefault="00CF0B2F" w:rsidP="00C53317">
            <w:pPr>
              <w:jc w:val="right"/>
              <w:rPr>
                <w:rFonts w:asciiTheme="minorEastAsia" w:hAnsiTheme="minorEastAsia"/>
                <w:szCs w:val="21"/>
              </w:rPr>
            </w:pPr>
            <w:r w:rsidRPr="00CF0B2F">
              <w:rPr>
                <w:rFonts w:asciiTheme="minorEastAsia" w:hAnsiTheme="minorEastAsia" w:hint="eastAsia"/>
                <w:szCs w:val="21"/>
              </w:rPr>
              <w:t>(単位:万円)</w:t>
            </w:r>
          </w:p>
        </w:tc>
      </w:tr>
      <w:tr w:rsidR="00C53317" w14:paraId="75BB6A21" w14:textId="77777777" w:rsidTr="007470A1">
        <w:tc>
          <w:tcPr>
            <w:tcW w:w="2831" w:type="dxa"/>
            <w:tcBorders>
              <w:top w:val="single" w:sz="4" w:space="0" w:color="auto"/>
              <w:bottom w:val="single" w:sz="4" w:space="0" w:color="auto"/>
            </w:tcBorders>
          </w:tcPr>
          <w:p w14:paraId="1E40B486" w14:textId="77777777" w:rsidR="00C53317" w:rsidRDefault="00C53317" w:rsidP="00CF0B2F">
            <w:pPr>
              <w:jc w:val="center"/>
              <w:rPr>
                <w:rFonts w:asciiTheme="minorEastAsia" w:hAnsiTheme="minorEastAsia"/>
                <w:szCs w:val="21"/>
              </w:rPr>
            </w:pPr>
          </w:p>
        </w:tc>
        <w:tc>
          <w:tcPr>
            <w:tcW w:w="2831" w:type="dxa"/>
            <w:tcBorders>
              <w:top w:val="single" w:sz="4" w:space="0" w:color="auto"/>
              <w:bottom w:val="single" w:sz="4" w:space="0" w:color="auto"/>
            </w:tcBorders>
          </w:tcPr>
          <w:p w14:paraId="335A3898" w14:textId="03201B94" w:rsidR="00C53317" w:rsidRDefault="00CF0B2F" w:rsidP="00CF0B2F">
            <w:pPr>
              <w:jc w:val="center"/>
              <w:rPr>
                <w:rFonts w:asciiTheme="minorEastAsia" w:hAnsiTheme="minorEastAsia"/>
                <w:szCs w:val="21"/>
              </w:rPr>
            </w:pPr>
            <w:r w:rsidRPr="00CF0B2F">
              <w:rPr>
                <w:rFonts w:asciiTheme="minorEastAsia" w:hAnsiTheme="minorEastAsia" w:hint="eastAsia"/>
                <w:szCs w:val="21"/>
              </w:rPr>
              <w:t>D社</w:t>
            </w:r>
          </w:p>
        </w:tc>
        <w:tc>
          <w:tcPr>
            <w:tcW w:w="2832" w:type="dxa"/>
            <w:tcBorders>
              <w:top w:val="single" w:sz="4" w:space="0" w:color="auto"/>
              <w:bottom w:val="single" w:sz="4" w:space="0" w:color="auto"/>
            </w:tcBorders>
          </w:tcPr>
          <w:p w14:paraId="2739F6BD" w14:textId="1BC10144" w:rsidR="00C53317" w:rsidRDefault="00CF0B2F" w:rsidP="00CF0B2F">
            <w:pPr>
              <w:jc w:val="center"/>
              <w:rPr>
                <w:rFonts w:asciiTheme="minorEastAsia" w:hAnsiTheme="minorEastAsia"/>
                <w:szCs w:val="21"/>
              </w:rPr>
            </w:pPr>
            <w:r w:rsidRPr="00CF0B2F">
              <w:rPr>
                <w:rFonts w:asciiTheme="minorEastAsia" w:hAnsiTheme="minorEastAsia" w:hint="eastAsia"/>
                <w:szCs w:val="21"/>
              </w:rPr>
              <w:t>同業他社</w:t>
            </w:r>
          </w:p>
        </w:tc>
      </w:tr>
      <w:tr w:rsidR="00C53317" w14:paraId="704B45B8" w14:textId="77777777" w:rsidTr="007470A1">
        <w:tc>
          <w:tcPr>
            <w:tcW w:w="2831" w:type="dxa"/>
            <w:tcBorders>
              <w:top w:val="single" w:sz="4" w:space="0" w:color="auto"/>
              <w:left w:val="single" w:sz="4" w:space="0" w:color="auto"/>
              <w:bottom w:val="nil"/>
              <w:right w:val="single" w:sz="4" w:space="0" w:color="auto"/>
            </w:tcBorders>
          </w:tcPr>
          <w:p w14:paraId="31E35A0B" w14:textId="56213F90" w:rsidR="00C53317" w:rsidRDefault="00CF0B2F" w:rsidP="00CF0B2F">
            <w:pPr>
              <w:jc w:val="center"/>
              <w:rPr>
                <w:rFonts w:asciiTheme="minorEastAsia" w:hAnsiTheme="minorEastAsia"/>
                <w:szCs w:val="21"/>
              </w:rPr>
            </w:pPr>
            <w:r w:rsidRPr="00CF0B2F">
              <w:rPr>
                <w:rFonts w:asciiTheme="minorEastAsia" w:hAnsiTheme="minorEastAsia" w:hint="eastAsia"/>
                <w:szCs w:val="21"/>
              </w:rPr>
              <w:t>売上高</w:t>
            </w:r>
          </w:p>
        </w:tc>
        <w:tc>
          <w:tcPr>
            <w:tcW w:w="2831" w:type="dxa"/>
            <w:tcBorders>
              <w:top w:val="single" w:sz="4" w:space="0" w:color="auto"/>
              <w:left w:val="single" w:sz="4" w:space="0" w:color="auto"/>
              <w:bottom w:val="nil"/>
              <w:right w:val="single" w:sz="4" w:space="0" w:color="auto"/>
            </w:tcBorders>
          </w:tcPr>
          <w:p w14:paraId="7A021AC1" w14:textId="64D930FD" w:rsidR="00C53317" w:rsidRDefault="00CF0B2F" w:rsidP="00CF0B2F">
            <w:pPr>
              <w:jc w:val="center"/>
              <w:rPr>
                <w:rFonts w:asciiTheme="minorEastAsia" w:hAnsiTheme="minorEastAsia"/>
                <w:szCs w:val="21"/>
              </w:rPr>
            </w:pPr>
            <w:r w:rsidRPr="00CF0B2F">
              <w:rPr>
                <w:rFonts w:asciiTheme="minorEastAsia" w:hAnsiTheme="minorEastAsia"/>
                <w:szCs w:val="21"/>
              </w:rPr>
              <w:t>1.655,500</w:t>
            </w:r>
          </w:p>
        </w:tc>
        <w:tc>
          <w:tcPr>
            <w:tcW w:w="2832" w:type="dxa"/>
            <w:tcBorders>
              <w:top w:val="single" w:sz="4" w:space="0" w:color="auto"/>
              <w:left w:val="single" w:sz="4" w:space="0" w:color="auto"/>
              <w:bottom w:val="nil"/>
              <w:right w:val="single" w:sz="4" w:space="0" w:color="auto"/>
            </w:tcBorders>
          </w:tcPr>
          <w:p w14:paraId="3DC9583F" w14:textId="1927E335" w:rsidR="00C53317" w:rsidRDefault="00CF0B2F" w:rsidP="00CF0B2F">
            <w:pPr>
              <w:jc w:val="center"/>
              <w:rPr>
                <w:rFonts w:asciiTheme="minorEastAsia" w:hAnsiTheme="minorEastAsia"/>
                <w:szCs w:val="21"/>
              </w:rPr>
            </w:pPr>
            <w:r w:rsidRPr="00CF0B2F">
              <w:rPr>
                <w:rFonts w:asciiTheme="minorEastAsia" w:hAnsiTheme="minorEastAsia"/>
                <w:szCs w:val="21"/>
              </w:rPr>
              <w:t>2,358.740</w:t>
            </w:r>
          </w:p>
        </w:tc>
      </w:tr>
      <w:tr w:rsidR="00C53317" w14:paraId="1F8D1918" w14:textId="77777777" w:rsidTr="007470A1">
        <w:tc>
          <w:tcPr>
            <w:tcW w:w="2831" w:type="dxa"/>
            <w:tcBorders>
              <w:top w:val="nil"/>
              <w:left w:val="single" w:sz="4" w:space="0" w:color="auto"/>
              <w:bottom w:val="nil"/>
              <w:right w:val="single" w:sz="4" w:space="0" w:color="auto"/>
            </w:tcBorders>
          </w:tcPr>
          <w:p w14:paraId="12BEA612" w14:textId="575A5ECF" w:rsidR="00C53317" w:rsidRDefault="00CF0B2F" w:rsidP="00CF0B2F">
            <w:pPr>
              <w:jc w:val="center"/>
              <w:rPr>
                <w:rFonts w:asciiTheme="minorEastAsia" w:hAnsiTheme="minorEastAsia"/>
                <w:szCs w:val="21"/>
              </w:rPr>
            </w:pPr>
            <w:r w:rsidRPr="00CF0B2F">
              <w:rPr>
                <w:rFonts w:asciiTheme="minorEastAsia" w:hAnsiTheme="minorEastAsia" w:hint="eastAsia"/>
                <w:szCs w:val="21"/>
              </w:rPr>
              <w:t>売上原価</w:t>
            </w:r>
          </w:p>
        </w:tc>
        <w:tc>
          <w:tcPr>
            <w:tcW w:w="2831" w:type="dxa"/>
            <w:tcBorders>
              <w:top w:val="nil"/>
              <w:left w:val="single" w:sz="4" w:space="0" w:color="auto"/>
              <w:bottom w:val="single" w:sz="4" w:space="0" w:color="auto"/>
              <w:right w:val="single" w:sz="4" w:space="0" w:color="auto"/>
            </w:tcBorders>
          </w:tcPr>
          <w:p w14:paraId="36F5CEB1" w14:textId="4618264B" w:rsidR="00C53317" w:rsidRDefault="00CF0B2F" w:rsidP="00CF0B2F">
            <w:pPr>
              <w:jc w:val="center"/>
              <w:rPr>
                <w:rFonts w:asciiTheme="minorEastAsia" w:hAnsiTheme="minorEastAsia"/>
                <w:szCs w:val="21"/>
              </w:rPr>
            </w:pPr>
            <w:r w:rsidRPr="00CF0B2F">
              <w:rPr>
                <w:rFonts w:asciiTheme="minorEastAsia" w:hAnsiTheme="minorEastAsia"/>
                <w:szCs w:val="21"/>
              </w:rPr>
              <w:t>1.195.600</w:t>
            </w:r>
          </w:p>
        </w:tc>
        <w:tc>
          <w:tcPr>
            <w:tcW w:w="2832" w:type="dxa"/>
            <w:tcBorders>
              <w:top w:val="nil"/>
              <w:left w:val="single" w:sz="4" w:space="0" w:color="auto"/>
              <w:bottom w:val="single" w:sz="4" w:space="0" w:color="auto"/>
              <w:right w:val="single" w:sz="4" w:space="0" w:color="auto"/>
            </w:tcBorders>
          </w:tcPr>
          <w:p w14:paraId="0F072117" w14:textId="1A0AA998" w:rsidR="00C53317" w:rsidRDefault="00CF0B2F" w:rsidP="00CF0B2F">
            <w:pPr>
              <w:jc w:val="center"/>
              <w:rPr>
                <w:rFonts w:asciiTheme="minorEastAsia" w:hAnsiTheme="minorEastAsia"/>
                <w:szCs w:val="21"/>
              </w:rPr>
            </w:pPr>
            <w:r w:rsidRPr="00CF0B2F">
              <w:rPr>
                <w:rFonts w:asciiTheme="minorEastAsia" w:hAnsiTheme="minorEastAsia"/>
                <w:szCs w:val="21"/>
              </w:rPr>
              <w:t>1.751.140</w:t>
            </w:r>
          </w:p>
        </w:tc>
      </w:tr>
      <w:tr w:rsidR="00C53317" w14:paraId="0B042AB4" w14:textId="77777777" w:rsidTr="007470A1">
        <w:tc>
          <w:tcPr>
            <w:tcW w:w="2831" w:type="dxa"/>
            <w:tcBorders>
              <w:top w:val="nil"/>
              <w:left w:val="single" w:sz="4" w:space="0" w:color="auto"/>
              <w:bottom w:val="nil"/>
              <w:right w:val="single" w:sz="4" w:space="0" w:color="auto"/>
            </w:tcBorders>
          </w:tcPr>
          <w:p w14:paraId="030867DE" w14:textId="2DB615D5" w:rsidR="00C53317" w:rsidRDefault="00CF0B2F" w:rsidP="00CF0B2F">
            <w:pPr>
              <w:jc w:val="center"/>
              <w:rPr>
                <w:rFonts w:asciiTheme="minorEastAsia" w:hAnsiTheme="minorEastAsia"/>
                <w:szCs w:val="21"/>
              </w:rPr>
            </w:pPr>
            <w:r w:rsidRPr="00CF0B2F">
              <w:rPr>
                <w:rFonts w:asciiTheme="minorEastAsia" w:hAnsiTheme="minorEastAsia" w:hint="eastAsia"/>
                <w:szCs w:val="21"/>
              </w:rPr>
              <w:t>売上総利益</w:t>
            </w:r>
          </w:p>
        </w:tc>
        <w:tc>
          <w:tcPr>
            <w:tcW w:w="2831" w:type="dxa"/>
            <w:tcBorders>
              <w:top w:val="single" w:sz="4" w:space="0" w:color="auto"/>
              <w:left w:val="single" w:sz="4" w:space="0" w:color="auto"/>
              <w:bottom w:val="nil"/>
              <w:right w:val="single" w:sz="4" w:space="0" w:color="auto"/>
            </w:tcBorders>
          </w:tcPr>
          <w:p w14:paraId="74856153" w14:textId="02027503" w:rsidR="00C53317" w:rsidRDefault="00CF0B2F" w:rsidP="00CF0B2F">
            <w:pPr>
              <w:jc w:val="center"/>
              <w:rPr>
                <w:rFonts w:asciiTheme="minorEastAsia" w:hAnsiTheme="minorEastAsia"/>
                <w:szCs w:val="21"/>
              </w:rPr>
            </w:pPr>
            <w:r w:rsidRPr="00CF0B2F">
              <w:rPr>
                <w:rFonts w:asciiTheme="minorEastAsia" w:hAnsiTheme="minorEastAsia"/>
                <w:szCs w:val="21"/>
              </w:rPr>
              <w:t>459,900</w:t>
            </w:r>
          </w:p>
        </w:tc>
        <w:tc>
          <w:tcPr>
            <w:tcW w:w="2832" w:type="dxa"/>
            <w:tcBorders>
              <w:top w:val="single" w:sz="4" w:space="0" w:color="auto"/>
              <w:left w:val="single" w:sz="4" w:space="0" w:color="auto"/>
              <w:bottom w:val="nil"/>
              <w:right w:val="single" w:sz="4" w:space="0" w:color="auto"/>
            </w:tcBorders>
          </w:tcPr>
          <w:p w14:paraId="3BF39767" w14:textId="0CE313E3" w:rsidR="00C53317" w:rsidRDefault="00CF0B2F" w:rsidP="00CF0B2F">
            <w:pPr>
              <w:jc w:val="center"/>
              <w:rPr>
                <w:rFonts w:asciiTheme="minorEastAsia" w:hAnsiTheme="minorEastAsia"/>
                <w:szCs w:val="21"/>
              </w:rPr>
            </w:pPr>
            <w:r w:rsidRPr="00CF0B2F">
              <w:rPr>
                <w:rFonts w:asciiTheme="minorEastAsia" w:hAnsiTheme="minorEastAsia"/>
                <w:szCs w:val="21"/>
              </w:rPr>
              <w:t>607,600</w:t>
            </w:r>
          </w:p>
        </w:tc>
      </w:tr>
      <w:tr w:rsidR="00C53317" w14:paraId="79543C9C" w14:textId="77777777" w:rsidTr="007470A1">
        <w:tc>
          <w:tcPr>
            <w:tcW w:w="2831" w:type="dxa"/>
            <w:tcBorders>
              <w:top w:val="nil"/>
              <w:left w:val="single" w:sz="4" w:space="0" w:color="auto"/>
              <w:bottom w:val="nil"/>
              <w:right w:val="single" w:sz="4" w:space="0" w:color="auto"/>
            </w:tcBorders>
          </w:tcPr>
          <w:p w14:paraId="5C94D076" w14:textId="67821065" w:rsidR="00C53317" w:rsidRDefault="00CF0B2F" w:rsidP="00CF0B2F">
            <w:pPr>
              <w:jc w:val="center"/>
              <w:rPr>
                <w:rFonts w:asciiTheme="minorEastAsia" w:hAnsiTheme="minorEastAsia"/>
                <w:szCs w:val="21"/>
              </w:rPr>
            </w:pPr>
            <w:r w:rsidRPr="00CF0B2F">
              <w:rPr>
                <w:rFonts w:asciiTheme="minorEastAsia" w:hAnsiTheme="minorEastAsia" w:hint="eastAsia"/>
                <w:szCs w:val="21"/>
              </w:rPr>
              <w:t>販売費及</w:t>
            </w:r>
            <w:r>
              <w:rPr>
                <w:rFonts w:asciiTheme="minorEastAsia" w:hAnsiTheme="minorEastAsia" w:hint="eastAsia"/>
                <w:szCs w:val="21"/>
              </w:rPr>
              <w:t>び</w:t>
            </w:r>
            <w:r w:rsidRPr="00CF0B2F">
              <w:rPr>
                <w:rFonts w:asciiTheme="minorEastAsia" w:hAnsiTheme="minorEastAsia" w:hint="eastAsia"/>
                <w:szCs w:val="21"/>
              </w:rPr>
              <w:t>一般管理費</w:t>
            </w:r>
          </w:p>
        </w:tc>
        <w:tc>
          <w:tcPr>
            <w:tcW w:w="2831" w:type="dxa"/>
            <w:tcBorders>
              <w:top w:val="nil"/>
              <w:left w:val="single" w:sz="4" w:space="0" w:color="auto"/>
              <w:bottom w:val="single" w:sz="4" w:space="0" w:color="auto"/>
              <w:right w:val="single" w:sz="4" w:space="0" w:color="auto"/>
            </w:tcBorders>
          </w:tcPr>
          <w:p w14:paraId="540E37CD" w14:textId="68C8BD64" w:rsidR="00C53317" w:rsidRDefault="00CF0B2F" w:rsidP="00CF0B2F">
            <w:pPr>
              <w:jc w:val="center"/>
              <w:rPr>
                <w:rFonts w:asciiTheme="minorEastAsia" w:hAnsiTheme="minorEastAsia"/>
                <w:szCs w:val="21"/>
              </w:rPr>
            </w:pPr>
            <w:r w:rsidRPr="00CF0B2F">
              <w:rPr>
                <w:rFonts w:asciiTheme="minorEastAsia" w:hAnsiTheme="minorEastAsia"/>
                <w:szCs w:val="21"/>
              </w:rPr>
              <w:t>454,600</w:t>
            </w:r>
          </w:p>
        </w:tc>
        <w:tc>
          <w:tcPr>
            <w:tcW w:w="2832" w:type="dxa"/>
            <w:tcBorders>
              <w:top w:val="nil"/>
              <w:left w:val="single" w:sz="4" w:space="0" w:color="auto"/>
              <w:bottom w:val="single" w:sz="4" w:space="0" w:color="auto"/>
              <w:right w:val="single" w:sz="4" w:space="0" w:color="auto"/>
            </w:tcBorders>
          </w:tcPr>
          <w:p w14:paraId="407F93C1" w14:textId="1A9FBF8C" w:rsidR="00C53317" w:rsidRDefault="00CF0B2F" w:rsidP="00CF0B2F">
            <w:pPr>
              <w:jc w:val="center"/>
              <w:rPr>
                <w:rFonts w:asciiTheme="minorEastAsia" w:hAnsiTheme="minorEastAsia"/>
                <w:szCs w:val="21"/>
              </w:rPr>
            </w:pPr>
            <w:r w:rsidRPr="00CF0B2F">
              <w:rPr>
                <w:rFonts w:asciiTheme="minorEastAsia" w:hAnsiTheme="minorEastAsia"/>
                <w:szCs w:val="21"/>
              </w:rPr>
              <w:t>560.100</w:t>
            </w:r>
          </w:p>
        </w:tc>
      </w:tr>
      <w:tr w:rsidR="00C53317" w14:paraId="65E99941" w14:textId="77777777" w:rsidTr="007470A1">
        <w:tc>
          <w:tcPr>
            <w:tcW w:w="2831" w:type="dxa"/>
            <w:tcBorders>
              <w:top w:val="nil"/>
              <w:left w:val="single" w:sz="4" w:space="0" w:color="auto"/>
              <w:bottom w:val="nil"/>
              <w:right w:val="single" w:sz="4" w:space="0" w:color="auto"/>
            </w:tcBorders>
          </w:tcPr>
          <w:p w14:paraId="5C396BE9" w14:textId="39C498E0" w:rsidR="00C53317" w:rsidRPr="00CF0B2F" w:rsidRDefault="00CF0B2F" w:rsidP="00CF0B2F">
            <w:pPr>
              <w:jc w:val="center"/>
              <w:rPr>
                <w:rFonts w:asciiTheme="minorEastAsia" w:hAnsiTheme="minorEastAsia"/>
                <w:szCs w:val="21"/>
              </w:rPr>
            </w:pPr>
            <w:r w:rsidRPr="00CF0B2F">
              <w:rPr>
                <w:rFonts w:asciiTheme="minorEastAsia" w:hAnsiTheme="minorEastAsia" w:hint="eastAsia"/>
                <w:szCs w:val="21"/>
              </w:rPr>
              <w:t>營業利益</w:t>
            </w:r>
          </w:p>
        </w:tc>
        <w:tc>
          <w:tcPr>
            <w:tcW w:w="2831" w:type="dxa"/>
            <w:tcBorders>
              <w:top w:val="single" w:sz="4" w:space="0" w:color="auto"/>
              <w:left w:val="single" w:sz="4" w:space="0" w:color="auto"/>
              <w:bottom w:val="nil"/>
              <w:right w:val="single" w:sz="4" w:space="0" w:color="auto"/>
            </w:tcBorders>
          </w:tcPr>
          <w:p w14:paraId="21EDB28C" w14:textId="48347FC6" w:rsidR="00C53317" w:rsidRDefault="00CF0B2F" w:rsidP="00CF0B2F">
            <w:pPr>
              <w:jc w:val="center"/>
              <w:rPr>
                <w:rFonts w:asciiTheme="minorEastAsia" w:hAnsiTheme="minorEastAsia"/>
                <w:szCs w:val="21"/>
              </w:rPr>
            </w:pPr>
            <w:r w:rsidRPr="00CF0B2F">
              <w:rPr>
                <w:rFonts w:asciiTheme="minorEastAsia" w:hAnsiTheme="minorEastAsia"/>
                <w:szCs w:val="21"/>
              </w:rPr>
              <w:t>5,300</w:t>
            </w:r>
          </w:p>
        </w:tc>
        <w:tc>
          <w:tcPr>
            <w:tcW w:w="2832" w:type="dxa"/>
            <w:tcBorders>
              <w:top w:val="single" w:sz="4" w:space="0" w:color="auto"/>
              <w:left w:val="single" w:sz="4" w:space="0" w:color="auto"/>
              <w:bottom w:val="nil"/>
              <w:right w:val="single" w:sz="4" w:space="0" w:color="auto"/>
            </w:tcBorders>
          </w:tcPr>
          <w:p w14:paraId="36E763BA" w14:textId="58705DFA" w:rsidR="00C53317" w:rsidRDefault="007470A1" w:rsidP="00CF0B2F">
            <w:pPr>
              <w:jc w:val="center"/>
              <w:rPr>
                <w:rFonts w:asciiTheme="minorEastAsia" w:hAnsiTheme="minorEastAsia"/>
                <w:szCs w:val="21"/>
              </w:rPr>
            </w:pPr>
            <w:r w:rsidRPr="007470A1">
              <w:rPr>
                <w:rFonts w:asciiTheme="minorEastAsia" w:hAnsiTheme="minorEastAsia"/>
                <w:szCs w:val="21"/>
              </w:rPr>
              <w:t>47,500</w:t>
            </w:r>
          </w:p>
        </w:tc>
      </w:tr>
      <w:tr w:rsidR="00C53317" w14:paraId="427263BA" w14:textId="77777777" w:rsidTr="007470A1">
        <w:tc>
          <w:tcPr>
            <w:tcW w:w="2831" w:type="dxa"/>
            <w:tcBorders>
              <w:top w:val="nil"/>
              <w:left w:val="single" w:sz="4" w:space="0" w:color="auto"/>
              <w:bottom w:val="nil"/>
              <w:right w:val="single" w:sz="4" w:space="0" w:color="auto"/>
            </w:tcBorders>
          </w:tcPr>
          <w:p w14:paraId="73939E79" w14:textId="756C7638" w:rsidR="00C53317" w:rsidRDefault="00CF0B2F" w:rsidP="00CF0B2F">
            <w:pPr>
              <w:jc w:val="center"/>
              <w:rPr>
                <w:rFonts w:asciiTheme="minorEastAsia" w:hAnsiTheme="minorEastAsia"/>
                <w:szCs w:val="21"/>
              </w:rPr>
            </w:pPr>
            <w:r w:rsidRPr="00CF0B2F">
              <w:rPr>
                <w:rFonts w:asciiTheme="minorEastAsia" w:hAnsiTheme="minorEastAsia" w:hint="eastAsia"/>
                <w:szCs w:val="21"/>
              </w:rPr>
              <w:t>營業外收益</w:t>
            </w:r>
          </w:p>
        </w:tc>
        <w:tc>
          <w:tcPr>
            <w:tcW w:w="2831" w:type="dxa"/>
            <w:tcBorders>
              <w:top w:val="nil"/>
              <w:left w:val="single" w:sz="4" w:space="0" w:color="auto"/>
              <w:bottom w:val="nil"/>
              <w:right w:val="single" w:sz="4" w:space="0" w:color="auto"/>
            </w:tcBorders>
          </w:tcPr>
          <w:p w14:paraId="01337FFF" w14:textId="405944E8" w:rsidR="00C53317" w:rsidRDefault="007470A1" w:rsidP="00CF0B2F">
            <w:pPr>
              <w:jc w:val="center"/>
              <w:rPr>
                <w:rFonts w:asciiTheme="minorEastAsia" w:hAnsiTheme="minorEastAsia"/>
                <w:szCs w:val="21"/>
              </w:rPr>
            </w:pPr>
            <w:r w:rsidRPr="007470A1">
              <w:rPr>
                <w:rFonts w:asciiTheme="minorEastAsia" w:hAnsiTheme="minorEastAsia"/>
                <w:szCs w:val="21"/>
              </w:rPr>
              <w:t>4.900</w:t>
            </w:r>
          </w:p>
        </w:tc>
        <w:tc>
          <w:tcPr>
            <w:tcW w:w="2832" w:type="dxa"/>
            <w:tcBorders>
              <w:top w:val="nil"/>
              <w:left w:val="single" w:sz="4" w:space="0" w:color="auto"/>
              <w:bottom w:val="nil"/>
              <w:right w:val="single" w:sz="4" w:space="0" w:color="auto"/>
            </w:tcBorders>
          </w:tcPr>
          <w:p w14:paraId="2FC20CD0" w14:textId="37788D7D" w:rsidR="00C53317" w:rsidRDefault="007470A1" w:rsidP="00CF0B2F">
            <w:pPr>
              <w:jc w:val="center"/>
              <w:rPr>
                <w:rFonts w:asciiTheme="minorEastAsia" w:hAnsiTheme="minorEastAsia"/>
                <w:szCs w:val="21"/>
              </w:rPr>
            </w:pPr>
            <w:r w:rsidRPr="007470A1">
              <w:rPr>
                <w:rFonts w:asciiTheme="minorEastAsia" w:hAnsiTheme="minorEastAsia"/>
                <w:szCs w:val="21"/>
              </w:rPr>
              <w:t>1.610</w:t>
            </w:r>
          </w:p>
        </w:tc>
      </w:tr>
      <w:tr w:rsidR="00C53317" w14:paraId="57378DD6" w14:textId="77777777" w:rsidTr="007470A1">
        <w:tc>
          <w:tcPr>
            <w:tcW w:w="2831" w:type="dxa"/>
            <w:tcBorders>
              <w:top w:val="nil"/>
              <w:left w:val="single" w:sz="4" w:space="0" w:color="auto"/>
              <w:bottom w:val="nil"/>
              <w:right w:val="single" w:sz="4" w:space="0" w:color="auto"/>
            </w:tcBorders>
          </w:tcPr>
          <w:p w14:paraId="2C25A55F" w14:textId="749B5E64" w:rsidR="00C53317" w:rsidRDefault="00CF0B2F" w:rsidP="00CF0B2F">
            <w:pPr>
              <w:jc w:val="center"/>
              <w:rPr>
                <w:rFonts w:asciiTheme="minorEastAsia" w:hAnsiTheme="minorEastAsia"/>
                <w:szCs w:val="21"/>
              </w:rPr>
            </w:pPr>
            <w:r w:rsidRPr="00CF0B2F">
              <w:rPr>
                <w:rFonts w:asciiTheme="minorEastAsia" w:hAnsiTheme="minorEastAsia" w:hint="eastAsia"/>
                <w:szCs w:val="21"/>
              </w:rPr>
              <w:t>營業外費用</w:t>
            </w:r>
          </w:p>
        </w:tc>
        <w:tc>
          <w:tcPr>
            <w:tcW w:w="2831" w:type="dxa"/>
            <w:tcBorders>
              <w:top w:val="nil"/>
              <w:left w:val="single" w:sz="4" w:space="0" w:color="auto"/>
              <w:bottom w:val="single" w:sz="4" w:space="0" w:color="auto"/>
              <w:right w:val="single" w:sz="4" w:space="0" w:color="auto"/>
            </w:tcBorders>
          </w:tcPr>
          <w:p w14:paraId="3B460A93" w14:textId="57281228" w:rsidR="00C53317" w:rsidRDefault="007470A1" w:rsidP="00CF0B2F">
            <w:pPr>
              <w:jc w:val="center"/>
              <w:rPr>
                <w:rFonts w:asciiTheme="minorEastAsia" w:hAnsiTheme="minorEastAsia"/>
                <w:szCs w:val="21"/>
              </w:rPr>
            </w:pPr>
            <w:r w:rsidRPr="007470A1">
              <w:rPr>
                <w:rFonts w:asciiTheme="minorEastAsia" w:hAnsiTheme="minorEastAsia"/>
                <w:szCs w:val="21"/>
              </w:rPr>
              <w:t>2.000</w:t>
            </w:r>
          </w:p>
        </w:tc>
        <w:tc>
          <w:tcPr>
            <w:tcW w:w="2832" w:type="dxa"/>
            <w:tcBorders>
              <w:top w:val="nil"/>
              <w:left w:val="single" w:sz="4" w:space="0" w:color="auto"/>
              <w:bottom w:val="single" w:sz="4" w:space="0" w:color="auto"/>
              <w:right w:val="single" w:sz="4" w:space="0" w:color="auto"/>
            </w:tcBorders>
          </w:tcPr>
          <w:p w14:paraId="091073CF" w14:textId="647E3C8D" w:rsidR="00C53317" w:rsidRDefault="007470A1" w:rsidP="00CF0B2F">
            <w:pPr>
              <w:jc w:val="center"/>
              <w:rPr>
                <w:rFonts w:asciiTheme="minorEastAsia" w:hAnsiTheme="minorEastAsia"/>
                <w:szCs w:val="21"/>
              </w:rPr>
            </w:pPr>
            <w:r w:rsidRPr="007470A1">
              <w:rPr>
                <w:rFonts w:asciiTheme="minorEastAsia" w:hAnsiTheme="minorEastAsia"/>
                <w:szCs w:val="21"/>
              </w:rPr>
              <w:t>1.420</w:t>
            </w:r>
          </w:p>
        </w:tc>
      </w:tr>
      <w:tr w:rsidR="00C53317" w14:paraId="17F6B411" w14:textId="77777777" w:rsidTr="007470A1">
        <w:tc>
          <w:tcPr>
            <w:tcW w:w="2831" w:type="dxa"/>
            <w:tcBorders>
              <w:top w:val="nil"/>
              <w:left w:val="single" w:sz="4" w:space="0" w:color="auto"/>
              <w:bottom w:val="nil"/>
              <w:right w:val="single" w:sz="4" w:space="0" w:color="auto"/>
            </w:tcBorders>
          </w:tcPr>
          <w:p w14:paraId="11E126AE" w14:textId="27354309" w:rsidR="00C53317" w:rsidRDefault="00CF0B2F" w:rsidP="00CF0B2F">
            <w:pPr>
              <w:jc w:val="center"/>
              <w:rPr>
                <w:rFonts w:asciiTheme="minorEastAsia" w:hAnsiTheme="minorEastAsia"/>
                <w:szCs w:val="21"/>
              </w:rPr>
            </w:pPr>
            <w:r w:rsidRPr="00CF0B2F">
              <w:rPr>
                <w:rFonts w:asciiTheme="minorEastAsia" w:hAnsiTheme="minorEastAsia" w:hint="eastAsia"/>
                <w:szCs w:val="21"/>
              </w:rPr>
              <w:t>経常利益</w:t>
            </w:r>
          </w:p>
        </w:tc>
        <w:tc>
          <w:tcPr>
            <w:tcW w:w="2831" w:type="dxa"/>
            <w:tcBorders>
              <w:top w:val="single" w:sz="4" w:space="0" w:color="auto"/>
              <w:left w:val="single" w:sz="4" w:space="0" w:color="auto"/>
              <w:bottom w:val="nil"/>
              <w:right w:val="single" w:sz="4" w:space="0" w:color="auto"/>
            </w:tcBorders>
          </w:tcPr>
          <w:p w14:paraId="0595997C" w14:textId="28AB0E09" w:rsidR="00C53317" w:rsidRDefault="007470A1" w:rsidP="00CF0B2F">
            <w:pPr>
              <w:jc w:val="center"/>
              <w:rPr>
                <w:rFonts w:asciiTheme="minorEastAsia" w:hAnsiTheme="minorEastAsia"/>
                <w:szCs w:val="21"/>
              </w:rPr>
            </w:pPr>
            <w:r w:rsidRPr="007470A1">
              <w:rPr>
                <w:rFonts w:asciiTheme="minorEastAsia" w:hAnsiTheme="minorEastAsia"/>
                <w:szCs w:val="21"/>
              </w:rPr>
              <w:t>8.200</w:t>
            </w:r>
          </w:p>
        </w:tc>
        <w:tc>
          <w:tcPr>
            <w:tcW w:w="2832" w:type="dxa"/>
            <w:tcBorders>
              <w:top w:val="single" w:sz="4" w:space="0" w:color="auto"/>
              <w:left w:val="single" w:sz="4" w:space="0" w:color="auto"/>
              <w:bottom w:val="nil"/>
              <w:right w:val="single" w:sz="4" w:space="0" w:color="auto"/>
            </w:tcBorders>
          </w:tcPr>
          <w:p w14:paraId="572DED55" w14:textId="48FE572A" w:rsidR="00C53317" w:rsidRDefault="007470A1" w:rsidP="00CF0B2F">
            <w:pPr>
              <w:jc w:val="center"/>
              <w:rPr>
                <w:rFonts w:asciiTheme="minorEastAsia" w:hAnsiTheme="minorEastAsia"/>
                <w:szCs w:val="21"/>
              </w:rPr>
            </w:pPr>
            <w:r w:rsidRPr="007470A1">
              <w:rPr>
                <w:rFonts w:asciiTheme="minorEastAsia" w:hAnsiTheme="minorEastAsia"/>
                <w:szCs w:val="21"/>
              </w:rPr>
              <w:t>47.690</w:t>
            </w:r>
          </w:p>
        </w:tc>
      </w:tr>
      <w:tr w:rsidR="00C53317" w14:paraId="50E0B49C" w14:textId="77777777" w:rsidTr="007470A1">
        <w:tc>
          <w:tcPr>
            <w:tcW w:w="2831" w:type="dxa"/>
            <w:tcBorders>
              <w:top w:val="nil"/>
              <w:left w:val="single" w:sz="4" w:space="0" w:color="auto"/>
              <w:bottom w:val="nil"/>
              <w:right w:val="single" w:sz="4" w:space="0" w:color="auto"/>
            </w:tcBorders>
          </w:tcPr>
          <w:p w14:paraId="04E07745" w14:textId="53B2D48C" w:rsidR="00C53317" w:rsidRDefault="00CF0B2F" w:rsidP="00CF0B2F">
            <w:pPr>
              <w:jc w:val="center"/>
              <w:rPr>
                <w:rFonts w:asciiTheme="minorEastAsia" w:hAnsiTheme="minorEastAsia"/>
                <w:szCs w:val="21"/>
              </w:rPr>
            </w:pPr>
            <w:r w:rsidRPr="00CF0B2F">
              <w:rPr>
                <w:rFonts w:asciiTheme="minorEastAsia" w:hAnsiTheme="minorEastAsia" w:hint="eastAsia"/>
                <w:szCs w:val="21"/>
              </w:rPr>
              <w:t>特別損失</w:t>
            </w:r>
          </w:p>
        </w:tc>
        <w:tc>
          <w:tcPr>
            <w:tcW w:w="2831" w:type="dxa"/>
            <w:tcBorders>
              <w:top w:val="nil"/>
              <w:left w:val="single" w:sz="4" w:space="0" w:color="auto"/>
              <w:bottom w:val="single" w:sz="4" w:space="0" w:color="auto"/>
              <w:right w:val="single" w:sz="4" w:space="0" w:color="auto"/>
            </w:tcBorders>
          </w:tcPr>
          <w:p w14:paraId="324C34AF" w14:textId="72B171EE" w:rsidR="00C53317" w:rsidRDefault="007470A1" w:rsidP="00CF0B2F">
            <w:pPr>
              <w:jc w:val="center"/>
              <w:rPr>
                <w:rFonts w:asciiTheme="minorEastAsia" w:hAnsiTheme="minorEastAsia"/>
                <w:szCs w:val="21"/>
              </w:rPr>
            </w:pPr>
            <w:r w:rsidRPr="007470A1">
              <w:rPr>
                <w:rFonts w:asciiTheme="minorEastAsia" w:hAnsiTheme="minorEastAsia"/>
                <w:szCs w:val="21"/>
              </w:rPr>
              <w:t>1,700</w:t>
            </w:r>
          </w:p>
        </w:tc>
        <w:tc>
          <w:tcPr>
            <w:tcW w:w="2832" w:type="dxa"/>
            <w:tcBorders>
              <w:top w:val="nil"/>
              <w:left w:val="single" w:sz="4" w:space="0" w:color="auto"/>
              <w:bottom w:val="single" w:sz="4" w:space="0" w:color="auto"/>
              <w:right w:val="single" w:sz="4" w:space="0" w:color="auto"/>
            </w:tcBorders>
          </w:tcPr>
          <w:p w14:paraId="308DF444" w14:textId="0795DCAA" w:rsidR="00C53317" w:rsidRDefault="007470A1" w:rsidP="00CF0B2F">
            <w:pPr>
              <w:jc w:val="center"/>
              <w:rPr>
                <w:rFonts w:asciiTheme="minorEastAsia" w:hAnsiTheme="minorEastAsia"/>
                <w:szCs w:val="21"/>
              </w:rPr>
            </w:pPr>
            <w:r w:rsidRPr="007470A1">
              <w:rPr>
                <w:rFonts w:asciiTheme="minorEastAsia" w:hAnsiTheme="minorEastAsia"/>
                <w:szCs w:val="21"/>
              </w:rPr>
              <w:t>7,820</w:t>
            </w:r>
          </w:p>
        </w:tc>
      </w:tr>
      <w:tr w:rsidR="00C53317" w14:paraId="1AB11A95" w14:textId="77777777" w:rsidTr="007470A1">
        <w:tc>
          <w:tcPr>
            <w:tcW w:w="2831" w:type="dxa"/>
            <w:tcBorders>
              <w:top w:val="nil"/>
              <w:left w:val="single" w:sz="4" w:space="0" w:color="auto"/>
              <w:bottom w:val="nil"/>
              <w:right w:val="single" w:sz="4" w:space="0" w:color="auto"/>
            </w:tcBorders>
          </w:tcPr>
          <w:p w14:paraId="45C0E011" w14:textId="0AB7D41A" w:rsidR="00C53317" w:rsidRDefault="00CF0B2F" w:rsidP="00CF0B2F">
            <w:pPr>
              <w:jc w:val="center"/>
              <w:rPr>
                <w:rFonts w:asciiTheme="minorEastAsia" w:hAnsiTheme="minorEastAsia"/>
                <w:szCs w:val="21"/>
              </w:rPr>
            </w:pPr>
            <w:r w:rsidRPr="00CF0B2F">
              <w:rPr>
                <w:rFonts w:asciiTheme="minorEastAsia" w:hAnsiTheme="minorEastAsia" w:hint="eastAsia"/>
                <w:szCs w:val="21"/>
              </w:rPr>
              <w:t>税引前当期純利益</w:t>
            </w:r>
          </w:p>
        </w:tc>
        <w:tc>
          <w:tcPr>
            <w:tcW w:w="2831" w:type="dxa"/>
            <w:tcBorders>
              <w:top w:val="single" w:sz="4" w:space="0" w:color="auto"/>
              <w:left w:val="single" w:sz="4" w:space="0" w:color="auto"/>
              <w:bottom w:val="nil"/>
              <w:right w:val="single" w:sz="4" w:space="0" w:color="auto"/>
            </w:tcBorders>
          </w:tcPr>
          <w:p w14:paraId="1360CB1D" w14:textId="1D6EA668" w:rsidR="00C53317" w:rsidRDefault="007470A1" w:rsidP="00CF0B2F">
            <w:pPr>
              <w:jc w:val="center"/>
              <w:rPr>
                <w:rFonts w:asciiTheme="minorEastAsia" w:hAnsiTheme="minorEastAsia"/>
                <w:szCs w:val="21"/>
              </w:rPr>
            </w:pPr>
            <w:r w:rsidRPr="007470A1">
              <w:rPr>
                <w:rFonts w:asciiTheme="minorEastAsia" w:hAnsiTheme="minorEastAsia"/>
                <w:szCs w:val="21"/>
              </w:rPr>
              <w:t>6.500</w:t>
            </w:r>
          </w:p>
        </w:tc>
        <w:tc>
          <w:tcPr>
            <w:tcW w:w="2832" w:type="dxa"/>
            <w:tcBorders>
              <w:top w:val="single" w:sz="4" w:space="0" w:color="auto"/>
              <w:left w:val="single" w:sz="4" w:space="0" w:color="auto"/>
              <w:bottom w:val="nil"/>
              <w:right w:val="single" w:sz="4" w:space="0" w:color="auto"/>
            </w:tcBorders>
          </w:tcPr>
          <w:p w14:paraId="035CD056" w14:textId="2B72B241" w:rsidR="00C53317" w:rsidRDefault="007470A1" w:rsidP="00CF0B2F">
            <w:pPr>
              <w:jc w:val="center"/>
              <w:rPr>
                <w:rFonts w:asciiTheme="minorEastAsia" w:hAnsiTheme="minorEastAsia"/>
                <w:szCs w:val="21"/>
              </w:rPr>
            </w:pPr>
            <w:r w:rsidRPr="007470A1">
              <w:rPr>
                <w:rFonts w:asciiTheme="minorEastAsia" w:hAnsiTheme="minorEastAsia"/>
                <w:szCs w:val="21"/>
              </w:rPr>
              <w:t>39.870</w:t>
            </w:r>
          </w:p>
        </w:tc>
      </w:tr>
      <w:tr w:rsidR="00CF0B2F" w14:paraId="71BD4E1B" w14:textId="77777777" w:rsidTr="007470A1">
        <w:tc>
          <w:tcPr>
            <w:tcW w:w="2831" w:type="dxa"/>
            <w:tcBorders>
              <w:top w:val="nil"/>
              <w:left w:val="single" w:sz="4" w:space="0" w:color="auto"/>
              <w:bottom w:val="nil"/>
              <w:right w:val="single" w:sz="4" w:space="0" w:color="auto"/>
            </w:tcBorders>
          </w:tcPr>
          <w:p w14:paraId="24FA8559" w14:textId="4A578960" w:rsidR="00CF0B2F" w:rsidRDefault="00CF0B2F" w:rsidP="00CF0B2F">
            <w:pPr>
              <w:jc w:val="center"/>
              <w:rPr>
                <w:rFonts w:asciiTheme="minorEastAsia" w:hAnsiTheme="minorEastAsia"/>
                <w:szCs w:val="21"/>
              </w:rPr>
            </w:pPr>
            <w:r w:rsidRPr="00CF0B2F">
              <w:rPr>
                <w:rFonts w:asciiTheme="minorEastAsia" w:hAnsiTheme="minorEastAsia" w:hint="eastAsia"/>
                <w:szCs w:val="21"/>
              </w:rPr>
              <w:t>法人税等</w:t>
            </w:r>
          </w:p>
        </w:tc>
        <w:tc>
          <w:tcPr>
            <w:tcW w:w="2831" w:type="dxa"/>
            <w:tcBorders>
              <w:top w:val="nil"/>
              <w:left w:val="single" w:sz="4" w:space="0" w:color="auto"/>
              <w:bottom w:val="single" w:sz="4" w:space="0" w:color="auto"/>
              <w:right w:val="single" w:sz="4" w:space="0" w:color="auto"/>
            </w:tcBorders>
          </w:tcPr>
          <w:p w14:paraId="39DA65F9" w14:textId="78170336" w:rsidR="00CF0B2F" w:rsidRDefault="007470A1" w:rsidP="00CF0B2F">
            <w:pPr>
              <w:jc w:val="center"/>
              <w:rPr>
                <w:rFonts w:asciiTheme="minorEastAsia" w:hAnsiTheme="minorEastAsia"/>
                <w:szCs w:val="21"/>
              </w:rPr>
            </w:pPr>
            <w:r w:rsidRPr="007470A1">
              <w:rPr>
                <w:rFonts w:asciiTheme="minorEastAsia" w:hAnsiTheme="minorEastAsia"/>
                <w:szCs w:val="21"/>
              </w:rPr>
              <w:t>1.900</w:t>
            </w:r>
          </w:p>
        </w:tc>
        <w:tc>
          <w:tcPr>
            <w:tcW w:w="2832" w:type="dxa"/>
            <w:tcBorders>
              <w:top w:val="nil"/>
              <w:left w:val="single" w:sz="4" w:space="0" w:color="auto"/>
              <w:bottom w:val="single" w:sz="4" w:space="0" w:color="auto"/>
              <w:right w:val="single" w:sz="4" w:space="0" w:color="auto"/>
            </w:tcBorders>
          </w:tcPr>
          <w:p w14:paraId="0A86D59B" w14:textId="1F71C5DD" w:rsidR="00CF0B2F" w:rsidRDefault="007470A1" w:rsidP="00CF0B2F">
            <w:pPr>
              <w:jc w:val="center"/>
              <w:rPr>
                <w:rFonts w:asciiTheme="minorEastAsia" w:hAnsiTheme="minorEastAsia"/>
                <w:szCs w:val="21"/>
              </w:rPr>
            </w:pPr>
            <w:r w:rsidRPr="007470A1">
              <w:rPr>
                <w:rFonts w:asciiTheme="minorEastAsia" w:hAnsiTheme="minorEastAsia"/>
                <w:szCs w:val="21"/>
              </w:rPr>
              <w:t>11.960</w:t>
            </w:r>
          </w:p>
        </w:tc>
      </w:tr>
      <w:tr w:rsidR="00CF0B2F" w14:paraId="5426993C" w14:textId="77777777" w:rsidTr="007470A1">
        <w:tc>
          <w:tcPr>
            <w:tcW w:w="2831" w:type="dxa"/>
            <w:tcBorders>
              <w:top w:val="nil"/>
            </w:tcBorders>
          </w:tcPr>
          <w:p w14:paraId="6ED3575D" w14:textId="1595C6BB" w:rsidR="00CF0B2F" w:rsidRDefault="00CF0B2F" w:rsidP="00CF0B2F">
            <w:pPr>
              <w:jc w:val="center"/>
              <w:rPr>
                <w:rFonts w:asciiTheme="minorEastAsia" w:hAnsiTheme="minorEastAsia"/>
                <w:szCs w:val="21"/>
              </w:rPr>
            </w:pPr>
            <w:r w:rsidRPr="00CF0B2F">
              <w:rPr>
                <w:rFonts w:asciiTheme="minorEastAsia" w:hAnsiTheme="minorEastAsia" w:hint="eastAsia"/>
                <w:szCs w:val="21"/>
              </w:rPr>
              <w:t>当期純利益</w:t>
            </w:r>
          </w:p>
        </w:tc>
        <w:tc>
          <w:tcPr>
            <w:tcW w:w="2831" w:type="dxa"/>
            <w:tcBorders>
              <w:top w:val="single" w:sz="4" w:space="0" w:color="auto"/>
            </w:tcBorders>
          </w:tcPr>
          <w:p w14:paraId="3CCB7722" w14:textId="60E9999A" w:rsidR="00CF0B2F" w:rsidRDefault="007470A1" w:rsidP="00CF0B2F">
            <w:pPr>
              <w:jc w:val="center"/>
              <w:rPr>
                <w:rFonts w:asciiTheme="minorEastAsia" w:hAnsiTheme="minorEastAsia"/>
                <w:szCs w:val="21"/>
              </w:rPr>
            </w:pPr>
            <w:r w:rsidRPr="007470A1">
              <w:rPr>
                <w:rFonts w:asciiTheme="minorEastAsia" w:hAnsiTheme="minorEastAsia"/>
                <w:szCs w:val="21"/>
              </w:rPr>
              <w:t>4.600</w:t>
            </w:r>
          </w:p>
        </w:tc>
        <w:tc>
          <w:tcPr>
            <w:tcW w:w="2832" w:type="dxa"/>
            <w:tcBorders>
              <w:top w:val="single" w:sz="4" w:space="0" w:color="auto"/>
            </w:tcBorders>
          </w:tcPr>
          <w:p w14:paraId="64A62000" w14:textId="51423094" w:rsidR="00CF0B2F" w:rsidRDefault="007470A1" w:rsidP="00CF0B2F">
            <w:pPr>
              <w:jc w:val="center"/>
              <w:rPr>
                <w:rFonts w:asciiTheme="minorEastAsia" w:hAnsiTheme="minorEastAsia"/>
                <w:szCs w:val="21"/>
              </w:rPr>
            </w:pPr>
            <w:r w:rsidRPr="007470A1">
              <w:rPr>
                <w:rFonts w:asciiTheme="minorEastAsia" w:hAnsiTheme="minorEastAsia"/>
                <w:szCs w:val="21"/>
              </w:rPr>
              <w:t>11.960</w:t>
            </w:r>
          </w:p>
        </w:tc>
      </w:tr>
    </w:tbl>
    <w:p w14:paraId="1073E3FA" w14:textId="48FDA0B2" w:rsidR="00A71CAE" w:rsidRDefault="00A71CAE" w:rsidP="000165C4">
      <w:pPr>
        <w:rPr>
          <w:rFonts w:asciiTheme="minorEastAsia" w:hAnsiTheme="minorEastAsia"/>
          <w:szCs w:val="21"/>
        </w:rPr>
      </w:pPr>
    </w:p>
    <w:p w14:paraId="450AB351" w14:textId="468DFE6C" w:rsidR="00A71CAE" w:rsidRDefault="00A71CAE" w:rsidP="000165C4">
      <w:pPr>
        <w:rPr>
          <w:rFonts w:asciiTheme="minorEastAsia" w:hAnsiTheme="minorEastAsia"/>
          <w:szCs w:val="21"/>
        </w:rPr>
      </w:pPr>
    </w:p>
    <w:p w14:paraId="50664076" w14:textId="7DC3D6CA" w:rsidR="00A71CAE" w:rsidRDefault="00A71CAE" w:rsidP="000165C4">
      <w:pPr>
        <w:rPr>
          <w:rFonts w:asciiTheme="minorEastAsia" w:hAnsiTheme="minorEastAsia"/>
          <w:szCs w:val="21"/>
        </w:rPr>
      </w:pPr>
    </w:p>
    <w:p w14:paraId="5D14011C" w14:textId="637B8794" w:rsidR="00A71CAE" w:rsidRDefault="00A71CAE" w:rsidP="000165C4">
      <w:pPr>
        <w:rPr>
          <w:rFonts w:asciiTheme="minorEastAsia" w:hAnsiTheme="minorEastAsia"/>
          <w:szCs w:val="21"/>
        </w:rPr>
      </w:pPr>
    </w:p>
    <w:p w14:paraId="150D3500" w14:textId="36B6FA9F" w:rsidR="00A71CAE" w:rsidRDefault="00A71CAE" w:rsidP="000165C4">
      <w:pPr>
        <w:rPr>
          <w:rFonts w:asciiTheme="minorEastAsia" w:hAnsiTheme="minorEastAsia"/>
          <w:szCs w:val="21"/>
        </w:rPr>
      </w:pPr>
    </w:p>
    <w:p w14:paraId="24B97364" w14:textId="798C7DB2" w:rsidR="00A71CAE" w:rsidRDefault="00A71CAE" w:rsidP="000165C4">
      <w:pPr>
        <w:rPr>
          <w:rFonts w:asciiTheme="minorEastAsia" w:hAnsiTheme="minorEastAsia"/>
          <w:szCs w:val="21"/>
        </w:rPr>
      </w:pPr>
    </w:p>
    <w:p w14:paraId="1DBF029D" w14:textId="43D3F8B5" w:rsidR="00A71CAE" w:rsidRDefault="00A71CAE" w:rsidP="000165C4">
      <w:pPr>
        <w:rPr>
          <w:rFonts w:asciiTheme="minorEastAsia" w:hAnsiTheme="minorEastAsia"/>
          <w:szCs w:val="21"/>
        </w:rPr>
      </w:pPr>
    </w:p>
    <w:p w14:paraId="35F91005" w14:textId="2EE8689C" w:rsidR="00A71CAE" w:rsidRDefault="00A71CAE" w:rsidP="000165C4">
      <w:pPr>
        <w:rPr>
          <w:rFonts w:asciiTheme="minorEastAsia" w:hAnsiTheme="minorEastAsia"/>
          <w:szCs w:val="21"/>
        </w:rPr>
      </w:pPr>
    </w:p>
    <w:p w14:paraId="2501E584" w14:textId="54CEBF4F" w:rsidR="00A71CAE" w:rsidRDefault="00A71CAE" w:rsidP="000165C4">
      <w:pPr>
        <w:rPr>
          <w:rFonts w:asciiTheme="minorEastAsia" w:hAnsiTheme="minorEastAsia"/>
          <w:szCs w:val="21"/>
        </w:rPr>
      </w:pPr>
    </w:p>
    <w:p w14:paraId="1A8E290C" w14:textId="5AC961B0" w:rsidR="00A71CAE" w:rsidRDefault="00A71CAE" w:rsidP="000165C4">
      <w:pPr>
        <w:rPr>
          <w:rFonts w:asciiTheme="minorEastAsia" w:hAnsiTheme="minorEastAsia"/>
          <w:szCs w:val="21"/>
        </w:rPr>
      </w:pPr>
    </w:p>
    <w:p w14:paraId="7AB57CD8" w14:textId="1F83577E" w:rsidR="00A71CAE" w:rsidRDefault="00A71CAE" w:rsidP="000165C4">
      <w:pPr>
        <w:rPr>
          <w:rFonts w:asciiTheme="minorEastAsia" w:hAnsiTheme="minorEastAsia"/>
          <w:szCs w:val="21"/>
        </w:rPr>
      </w:pPr>
    </w:p>
    <w:p w14:paraId="0CC03B58" w14:textId="45B145C8" w:rsidR="00A71CAE" w:rsidRDefault="00A71CAE" w:rsidP="000165C4">
      <w:pPr>
        <w:rPr>
          <w:rFonts w:asciiTheme="minorEastAsia" w:hAnsiTheme="minorEastAsia"/>
          <w:szCs w:val="21"/>
        </w:rPr>
      </w:pPr>
    </w:p>
    <w:p w14:paraId="3CCEE6F1" w14:textId="687E8ADC" w:rsidR="00A71CAE" w:rsidRDefault="00A71CAE" w:rsidP="000165C4">
      <w:pPr>
        <w:rPr>
          <w:rFonts w:asciiTheme="minorEastAsia" w:hAnsiTheme="minorEastAsia"/>
          <w:szCs w:val="21"/>
        </w:rPr>
      </w:pPr>
    </w:p>
    <w:p w14:paraId="59A1F58F" w14:textId="734E80AB" w:rsidR="00A71CAE" w:rsidRDefault="00A71CAE" w:rsidP="000165C4">
      <w:pPr>
        <w:rPr>
          <w:rFonts w:asciiTheme="minorEastAsia" w:hAnsiTheme="minorEastAsia"/>
          <w:szCs w:val="21"/>
        </w:rPr>
      </w:pPr>
    </w:p>
    <w:p w14:paraId="25AB1755" w14:textId="2FAAF16B" w:rsidR="007470A1" w:rsidRDefault="007470A1" w:rsidP="000165C4">
      <w:pPr>
        <w:rPr>
          <w:rFonts w:asciiTheme="minorEastAsia" w:hAnsiTheme="minorEastAsia"/>
          <w:szCs w:val="21"/>
        </w:rPr>
      </w:pPr>
    </w:p>
    <w:p w14:paraId="4BFC7208" w14:textId="2EAF86C8" w:rsidR="007470A1" w:rsidRDefault="007470A1" w:rsidP="000165C4">
      <w:pPr>
        <w:rPr>
          <w:rFonts w:asciiTheme="minorEastAsia" w:hAnsiTheme="minorEastAsia"/>
          <w:szCs w:val="21"/>
        </w:rPr>
      </w:pPr>
    </w:p>
    <w:p w14:paraId="1ED27363" w14:textId="77777777" w:rsidR="007470A1" w:rsidRDefault="007470A1" w:rsidP="000165C4">
      <w:pPr>
        <w:rPr>
          <w:rFonts w:asciiTheme="minorEastAsia" w:hAnsiTheme="minorEastAsia" w:hint="eastAsia"/>
          <w:szCs w:val="21"/>
        </w:rPr>
      </w:pPr>
    </w:p>
    <w:p w14:paraId="795AE5DD" w14:textId="2F3140BA" w:rsidR="00F33DDB" w:rsidRDefault="00F33DDB" w:rsidP="000165C4">
      <w:pPr>
        <w:rPr>
          <w:rFonts w:asciiTheme="minorEastAsia" w:hAnsiTheme="minorEastAsia"/>
          <w:szCs w:val="21"/>
        </w:rPr>
      </w:pPr>
    </w:p>
    <w:p w14:paraId="0F8CF9B6" w14:textId="77777777" w:rsidR="00F33DDB" w:rsidRPr="00651E33" w:rsidRDefault="00F33DDB" w:rsidP="000165C4">
      <w:pPr>
        <w:rPr>
          <w:rFonts w:asciiTheme="minorEastAsia" w:hAnsiTheme="minorEastAsia"/>
          <w:szCs w:val="21"/>
        </w:rPr>
      </w:pPr>
    </w:p>
    <w:p w14:paraId="2947BB12" w14:textId="77777777" w:rsidR="000165C4" w:rsidRPr="00651E33" w:rsidRDefault="000165C4" w:rsidP="000165C4">
      <w:pPr>
        <w:rPr>
          <w:rFonts w:asciiTheme="minorEastAsia" w:hAnsiTheme="minorEastAsia"/>
          <w:szCs w:val="21"/>
        </w:rPr>
      </w:pPr>
      <w:r w:rsidRPr="00651E33">
        <w:rPr>
          <w:rFonts w:asciiTheme="minorEastAsia" w:hAnsiTheme="minorEastAsia" w:hint="eastAsia"/>
          <w:szCs w:val="21"/>
        </w:rPr>
        <w:lastRenderedPageBreak/>
        <w:t>第1問(配点30点)</w:t>
      </w:r>
    </w:p>
    <w:p w14:paraId="3FE073C6" w14:textId="77777777" w:rsidR="000165C4" w:rsidRPr="00651E33" w:rsidRDefault="000165C4" w:rsidP="000165C4">
      <w:pPr>
        <w:rPr>
          <w:rFonts w:asciiTheme="minorEastAsia" w:hAnsiTheme="minorEastAsia"/>
          <w:szCs w:val="21"/>
        </w:rPr>
      </w:pPr>
    </w:p>
    <w:p w14:paraId="71A00D2B" w14:textId="55F0CF9B" w:rsidR="000165C4" w:rsidRPr="00651E33" w:rsidRDefault="000165C4" w:rsidP="000165C4">
      <w:pPr>
        <w:rPr>
          <w:rFonts w:asciiTheme="minorEastAsia" w:hAnsiTheme="minorEastAsia"/>
          <w:szCs w:val="21"/>
        </w:rPr>
      </w:pPr>
      <w:r w:rsidRPr="00651E33">
        <w:rPr>
          <w:rFonts w:asciiTheme="minorEastAsia" w:hAnsiTheme="minorEastAsia" w:hint="eastAsia"/>
          <w:szCs w:val="21"/>
        </w:rPr>
        <w:t>(設問1)</w:t>
      </w:r>
    </w:p>
    <w:p w14:paraId="24260FDA" w14:textId="624C6457"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と同業他社の財務諸表を用いて経営分析を行い、同業他社と比較してD社が優れていると考えられる財務指標とD社の課題を示すと考えられる財務指標を2つずつ取り上げ、それぞれについて、名称を(3)欄に、その値を(b)欄に記入せよ。なお、優れていると考えられる指標を①、②の欄に、課題を示すと考えられる指標③の欄に記入し、(b)の値については､小数点第3位を四捨五入し、単位をカッコ内に明記すること。</w:t>
      </w:r>
    </w:p>
    <w:p w14:paraId="633AE0F4" w14:textId="77777777" w:rsidR="000165C4" w:rsidRPr="00651E33" w:rsidRDefault="000165C4" w:rsidP="000165C4">
      <w:pPr>
        <w:rPr>
          <w:rFonts w:asciiTheme="minorEastAsia" w:hAnsiTheme="minorEastAsia"/>
          <w:szCs w:val="21"/>
        </w:rPr>
      </w:pPr>
    </w:p>
    <w:p w14:paraId="573F8A9D" w14:textId="12594B46" w:rsidR="000165C4" w:rsidRPr="00651E33" w:rsidRDefault="000165C4" w:rsidP="000165C4">
      <w:pPr>
        <w:rPr>
          <w:rFonts w:asciiTheme="minorEastAsia" w:hAnsiTheme="minorEastAsia"/>
          <w:szCs w:val="21"/>
        </w:rPr>
      </w:pPr>
      <w:r w:rsidRPr="00651E33">
        <w:rPr>
          <w:rFonts w:asciiTheme="minorEastAsia" w:hAnsiTheme="minorEastAsia" w:hint="eastAsia"/>
          <w:szCs w:val="21"/>
        </w:rPr>
        <w:t>(設問2)</w:t>
      </w:r>
    </w:p>
    <w:p w14:paraId="3BB59D53" w14:textId="27B23726"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D社の財務的特徴と課題について、同業他社と比較しながら財務指標から読み取れる点を80字以内で述べよ。</w:t>
      </w:r>
    </w:p>
    <w:p w14:paraId="41614F65" w14:textId="77777777" w:rsidR="000165C4" w:rsidRPr="00651E33" w:rsidRDefault="000165C4" w:rsidP="000165C4">
      <w:pPr>
        <w:rPr>
          <w:rFonts w:asciiTheme="minorEastAsia" w:hAnsiTheme="minorEastAsia"/>
          <w:szCs w:val="21"/>
        </w:rPr>
      </w:pPr>
    </w:p>
    <w:p w14:paraId="4D2FB227" w14:textId="77777777" w:rsidR="000165C4" w:rsidRPr="00651E33" w:rsidRDefault="000165C4" w:rsidP="000165C4">
      <w:pPr>
        <w:rPr>
          <w:rFonts w:asciiTheme="minorEastAsia" w:hAnsiTheme="minorEastAsia"/>
          <w:szCs w:val="21"/>
        </w:rPr>
      </w:pPr>
      <w:r w:rsidRPr="00651E33">
        <w:rPr>
          <w:rFonts w:asciiTheme="minorEastAsia" w:hAnsiTheme="minorEastAsia" w:hint="eastAsia"/>
          <w:szCs w:val="21"/>
        </w:rPr>
        <w:t>第2問(配点30点)</w:t>
      </w:r>
    </w:p>
    <w:p w14:paraId="39D2618D" w14:textId="77777777" w:rsidR="000165C4" w:rsidRPr="00651E33" w:rsidRDefault="000165C4" w:rsidP="000165C4">
      <w:pPr>
        <w:rPr>
          <w:rFonts w:asciiTheme="minorEastAsia" w:hAnsiTheme="minorEastAsia"/>
          <w:szCs w:val="21"/>
        </w:rPr>
      </w:pPr>
    </w:p>
    <w:p w14:paraId="19C4E05B" w14:textId="06A9675E"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はこれまで、各店舗のレジを法定耐用年数に従って5年ごとに更新してきたが、現在保有しているセミセルフレジ100台を2022年度期首にフルセルフレジへと取り替えることを検討している。またD社は、この検討において取替投資を行わないという結論に至った場合には、現在使用しているセミセルフレジと取得原価および耐用期間が等しいセミセルフレジへ2023年度期首に更新する予定である。</w:t>
      </w:r>
    </w:p>
    <w:p w14:paraId="153092B8" w14:textId="118C4EA9"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現在使用中のセミセルフレジは、2018年度期首に1台につき100万円で購入し有人レジから更新したもので、定額法で減価償却(耐用年数5年、残存価額0円)されており、2022年度期首に取り替える場合には耐用年数を1年残すことになる。一方、更新を検討しているフルセルフレジは付随費用込みで1台当たり210万円の価格であるが、耐用期間が6年と既存レジの耐用年数より1年長く使用できる。D社はフルセルフレジに更新した場合、減価償却においては法定耐用年数にかかわらず耐用期間に合わせて耐用年数6年、残存価額0円の定額法で処理する予定である。また、レジ更新に際して現在保有しているセミセルフレジは1台当たり8万円で下取りされ、フルセルフレジの代価から差し引かれることになっている。</w:t>
      </w:r>
    </w:p>
    <w:p w14:paraId="19B5D806" w14:textId="5BE9DE3D"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ではフルセルフレジへと更新することによりD社全体で人件費が毎年2,500万円削減されると見込んでいる｡なお、D社の全社的利益(課税所得)は今後も黒字であることが予測されており利益に対する税率は30%である。</w:t>
      </w:r>
    </w:p>
    <w:p w14:paraId="702D20CA" w14:textId="2BEF37B3" w:rsidR="000165C4" w:rsidRPr="00651E33" w:rsidRDefault="000165C4" w:rsidP="000165C4">
      <w:pPr>
        <w:rPr>
          <w:rFonts w:asciiTheme="minorEastAsia" w:hAnsiTheme="minorEastAsia"/>
          <w:szCs w:val="21"/>
        </w:rPr>
      </w:pPr>
    </w:p>
    <w:p w14:paraId="13388A7F" w14:textId="7B25F403" w:rsidR="000D77A0" w:rsidRPr="00651E33" w:rsidRDefault="000D77A0" w:rsidP="000165C4">
      <w:pPr>
        <w:rPr>
          <w:rFonts w:asciiTheme="minorEastAsia" w:hAnsiTheme="minorEastAsia"/>
          <w:szCs w:val="21"/>
        </w:rPr>
      </w:pPr>
    </w:p>
    <w:p w14:paraId="7A0F1B09" w14:textId="1BFF3774" w:rsidR="000D77A0" w:rsidRDefault="000D77A0" w:rsidP="000165C4">
      <w:pPr>
        <w:rPr>
          <w:rFonts w:asciiTheme="minorEastAsia" w:hAnsiTheme="minorEastAsia"/>
          <w:szCs w:val="21"/>
        </w:rPr>
      </w:pPr>
    </w:p>
    <w:p w14:paraId="28FF10EC" w14:textId="5C38E58E" w:rsidR="00651E33" w:rsidRDefault="00651E33" w:rsidP="000165C4">
      <w:pPr>
        <w:rPr>
          <w:rFonts w:asciiTheme="minorEastAsia" w:hAnsiTheme="minorEastAsia"/>
          <w:szCs w:val="21"/>
        </w:rPr>
      </w:pPr>
    </w:p>
    <w:p w14:paraId="2727FFB2" w14:textId="4CAD3BF7" w:rsidR="000165C4" w:rsidRPr="00651E33" w:rsidRDefault="000165C4" w:rsidP="000165C4">
      <w:pPr>
        <w:rPr>
          <w:rFonts w:asciiTheme="minorEastAsia" w:hAnsiTheme="minorEastAsia"/>
          <w:szCs w:val="21"/>
        </w:rPr>
      </w:pPr>
      <w:r w:rsidRPr="00651E33">
        <w:rPr>
          <w:rFonts w:asciiTheme="minorEastAsia" w:hAnsiTheme="minorEastAsia" w:hint="eastAsia"/>
          <w:szCs w:val="21"/>
        </w:rPr>
        <w:lastRenderedPageBreak/>
        <w:t>(設問1)</w:t>
      </w:r>
    </w:p>
    <w:p w14:paraId="44891CD7" w14:textId="6D28198F"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が2023年度期首でのセミセルフレジの更新ではなく、2022年度期首にフルセルフレジへと取替投資を行った場合の、初期投資額を除いた2022年度中のキャッシュフローを計算し、(a)欄に答えよ(単位:円)。なお、(b)欄には計算過程を示すこと。ただし、レジの取替は2022年度期首に全店舗一斉更新を予定している。また、初期投資額は期首に支出し、それ以外のキャッシュフローは年度末に一括して生じるものとする。</w:t>
      </w:r>
    </w:p>
    <w:p w14:paraId="5B244164" w14:textId="77777777" w:rsidR="000165C4" w:rsidRPr="00651E33" w:rsidRDefault="000165C4" w:rsidP="000165C4">
      <w:pPr>
        <w:rPr>
          <w:rFonts w:asciiTheme="minorEastAsia" w:hAnsiTheme="minorEastAsia"/>
          <w:szCs w:val="21"/>
        </w:rPr>
      </w:pPr>
    </w:p>
    <w:p w14:paraId="6939E0DA" w14:textId="2CE24A79" w:rsidR="000165C4" w:rsidRPr="00651E33" w:rsidRDefault="000165C4" w:rsidP="000165C4">
      <w:pPr>
        <w:rPr>
          <w:rFonts w:asciiTheme="minorEastAsia" w:hAnsiTheme="minorEastAsia"/>
          <w:szCs w:val="21"/>
        </w:rPr>
      </w:pPr>
      <w:r w:rsidRPr="00651E33">
        <w:rPr>
          <w:rFonts w:asciiTheme="minorEastAsia" w:hAnsiTheme="minorEastAsia" w:hint="eastAsia"/>
          <w:szCs w:val="21"/>
        </w:rPr>
        <w:t>(設問2)</w:t>
      </w:r>
    </w:p>
    <w:p w14:paraId="5997F1EE" w14:textId="53506636"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当該取替投資案の採否を現在価値法に従って判定せよ。計算過程も示して、計算結果とともに判定結果を答えよ。なお、割引率は6%であり、以下の現価係数を使用して計算すること。</w:t>
      </w:r>
    </w:p>
    <w:p w14:paraId="033B9F05" w14:textId="21502DE7" w:rsidR="00651E33" w:rsidRPr="00651E33" w:rsidRDefault="00651E33" w:rsidP="00651E33">
      <w:pPr>
        <w:rPr>
          <w:rFonts w:asciiTheme="minorEastAsia" w:hAnsiTheme="minorEastAsia"/>
          <w:szCs w:val="21"/>
        </w:rPr>
      </w:pPr>
    </w:p>
    <w:tbl>
      <w:tblPr>
        <w:tblStyle w:val="a3"/>
        <w:tblW w:w="0" w:type="auto"/>
        <w:tblLook w:val="04A0" w:firstRow="1" w:lastRow="0" w:firstColumn="1" w:lastColumn="0" w:noHBand="0" w:noVBand="1"/>
      </w:tblPr>
      <w:tblGrid>
        <w:gridCol w:w="1213"/>
        <w:gridCol w:w="1213"/>
        <w:gridCol w:w="1213"/>
        <w:gridCol w:w="1213"/>
        <w:gridCol w:w="1214"/>
        <w:gridCol w:w="1214"/>
        <w:gridCol w:w="1214"/>
      </w:tblGrid>
      <w:tr w:rsidR="00651E33" w:rsidRPr="00651E33" w14:paraId="23A6B2AE" w14:textId="77777777" w:rsidTr="00651E33">
        <w:tc>
          <w:tcPr>
            <w:tcW w:w="1213" w:type="dxa"/>
            <w:vAlign w:val="center"/>
          </w:tcPr>
          <w:p w14:paraId="0BA005BE" w14:textId="77777777" w:rsidR="00651E33" w:rsidRPr="00651E33" w:rsidRDefault="00651E33" w:rsidP="00651E33">
            <w:pPr>
              <w:jc w:val="center"/>
              <w:rPr>
                <w:rFonts w:asciiTheme="minorEastAsia" w:hAnsiTheme="minorEastAsia"/>
                <w:szCs w:val="21"/>
              </w:rPr>
            </w:pPr>
          </w:p>
        </w:tc>
        <w:tc>
          <w:tcPr>
            <w:tcW w:w="1213" w:type="dxa"/>
            <w:vAlign w:val="center"/>
          </w:tcPr>
          <w:p w14:paraId="1509115C" w14:textId="7069F5E3" w:rsidR="00651E33" w:rsidRPr="00651E33" w:rsidRDefault="00651E33" w:rsidP="00651E33">
            <w:pPr>
              <w:jc w:val="center"/>
              <w:rPr>
                <w:rFonts w:asciiTheme="minorEastAsia" w:hAnsiTheme="minorEastAsia"/>
                <w:szCs w:val="21"/>
              </w:rPr>
            </w:pPr>
            <w:r w:rsidRPr="00651E33">
              <w:rPr>
                <w:rFonts w:asciiTheme="minorEastAsia" w:hAnsiTheme="minorEastAsia" w:hint="eastAsia"/>
                <w:szCs w:val="21"/>
              </w:rPr>
              <w:t>1年</w:t>
            </w:r>
          </w:p>
        </w:tc>
        <w:tc>
          <w:tcPr>
            <w:tcW w:w="1213" w:type="dxa"/>
            <w:vAlign w:val="center"/>
          </w:tcPr>
          <w:p w14:paraId="17EBA6E7" w14:textId="01880D8F" w:rsidR="00651E33" w:rsidRPr="00651E33" w:rsidRDefault="00651E33" w:rsidP="00651E33">
            <w:pPr>
              <w:jc w:val="center"/>
              <w:rPr>
                <w:rFonts w:asciiTheme="minorEastAsia" w:hAnsiTheme="minorEastAsia"/>
                <w:szCs w:val="21"/>
              </w:rPr>
            </w:pPr>
            <w:r w:rsidRPr="00651E33">
              <w:rPr>
                <w:rFonts w:asciiTheme="minorEastAsia" w:hAnsiTheme="minorEastAsia" w:hint="eastAsia"/>
                <w:szCs w:val="21"/>
              </w:rPr>
              <w:t>2年</w:t>
            </w:r>
          </w:p>
        </w:tc>
        <w:tc>
          <w:tcPr>
            <w:tcW w:w="1213" w:type="dxa"/>
            <w:vAlign w:val="center"/>
          </w:tcPr>
          <w:p w14:paraId="466EB366" w14:textId="099CA632" w:rsidR="00651E33" w:rsidRPr="00651E33" w:rsidRDefault="00651E33" w:rsidP="00651E33">
            <w:pPr>
              <w:jc w:val="center"/>
              <w:rPr>
                <w:rFonts w:asciiTheme="minorEastAsia" w:hAnsiTheme="minorEastAsia"/>
                <w:szCs w:val="21"/>
              </w:rPr>
            </w:pPr>
            <w:r w:rsidRPr="00651E33">
              <w:rPr>
                <w:rFonts w:asciiTheme="minorEastAsia" w:hAnsiTheme="minorEastAsia" w:hint="eastAsia"/>
                <w:szCs w:val="21"/>
              </w:rPr>
              <w:t>3年</w:t>
            </w:r>
          </w:p>
        </w:tc>
        <w:tc>
          <w:tcPr>
            <w:tcW w:w="1214" w:type="dxa"/>
            <w:vAlign w:val="center"/>
          </w:tcPr>
          <w:p w14:paraId="1FE534D6" w14:textId="5B39744E" w:rsidR="00651E33" w:rsidRPr="00651E33" w:rsidRDefault="00651E33" w:rsidP="00651E33">
            <w:pPr>
              <w:jc w:val="center"/>
              <w:rPr>
                <w:rFonts w:asciiTheme="minorEastAsia" w:hAnsiTheme="minorEastAsia"/>
                <w:szCs w:val="21"/>
              </w:rPr>
            </w:pPr>
            <w:r w:rsidRPr="00651E33">
              <w:rPr>
                <w:rFonts w:asciiTheme="minorEastAsia" w:hAnsiTheme="minorEastAsia" w:hint="eastAsia"/>
                <w:szCs w:val="21"/>
              </w:rPr>
              <w:t>4年</w:t>
            </w:r>
          </w:p>
        </w:tc>
        <w:tc>
          <w:tcPr>
            <w:tcW w:w="1214" w:type="dxa"/>
            <w:vAlign w:val="center"/>
          </w:tcPr>
          <w:p w14:paraId="3728B4FC" w14:textId="3B1F6E6B" w:rsidR="00651E33" w:rsidRPr="00651E33" w:rsidRDefault="00651E33" w:rsidP="00651E33">
            <w:pPr>
              <w:jc w:val="center"/>
              <w:rPr>
                <w:rFonts w:asciiTheme="minorEastAsia" w:hAnsiTheme="minorEastAsia"/>
                <w:szCs w:val="21"/>
              </w:rPr>
            </w:pPr>
            <w:r w:rsidRPr="00651E33">
              <w:rPr>
                <w:rFonts w:asciiTheme="minorEastAsia" w:hAnsiTheme="minorEastAsia" w:hint="eastAsia"/>
                <w:szCs w:val="21"/>
              </w:rPr>
              <w:t>5年</w:t>
            </w:r>
          </w:p>
        </w:tc>
        <w:tc>
          <w:tcPr>
            <w:tcW w:w="1214" w:type="dxa"/>
            <w:vAlign w:val="center"/>
          </w:tcPr>
          <w:p w14:paraId="2FB3E6B6" w14:textId="01C4AED2" w:rsidR="00651E33" w:rsidRPr="00651E33" w:rsidRDefault="00651E33" w:rsidP="00651E33">
            <w:pPr>
              <w:jc w:val="center"/>
              <w:rPr>
                <w:rFonts w:asciiTheme="minorEastAsia" w:hAnsiTheme="minorEastAsia"/>
                <w:szCs w:val="21"/>
              </w:rPr>
            </w:pPr>
            <w:r w:rsidRPr="00651E33">
              <w:rPr>
                <w:rFonts w:asciiTheme="minorEastAsia" w:hAnsiTheme="minorEastAsia" w:hint="eastAsia"/>
                <w:szCs w:val="21"/>
              </w:rPr>
              <w:t>6年</w:t>
            </w:r>
          </w:p>
        </w:tc>
      </w:tr>
      <w:tr w:rsidR="00651E33" w:rsidRPr="00651E33" w14:paraId="27471140" w14:textId="77777777" w:rsidTr="00651E33">
        <w:tc>
          <w:tcPr>
            <w:tcW w:w="1213" w:type="dxa"/>
            <w:vAlign w:val="center"/>
          </w:tcPr>
          <w:p w14:paraId="4D217987" w14:textId="7910977B" w:rsidR="00651E33" w:rsidRPr="00651E33" w:rsidRDefault="00651E33" w:rsidP="00651E33">
            <w:pPr>
              <w:jc w:val="center"/>
              <w:rPr>
                <w:rFonts w:asciiTheme="minorEastAsia" w:hAnsiTheme="minorEastAsia"/>
                <w:szCs w:val="21"/>
              </w:rPr>
            </w:pPr>
            <w:r w:rsidRPr="00651E33">
              <w:rPr>
                <w:rFonts w:asciiTheme="minorEastAsia" w:hAnsiTheme="minorEastAsia" w:hint="eastAsia"/>
                <w:szCs w:val="21"/>
              </w:rPr>
              <w:t>現価係数</w:t>
            </w:r>
          </w:p>
        </w:tc>
        <w:tc>
          <w:tcPr>
            <w:tcW w:w="1213" w:type="dxa"/>
            <w:vAlign w:val="center"/>
          </w:tcPr>
          <w:p w14:paraId="1840125A" w14:textId="055B2C6C" w:rsidR="00651E33" w:rsidRPr="00651E33" w:rsidRDefault="00651E33" w:rsidP="00651E33">
            <w:pPr>
              <w:jc w:val="center"/>
              <w:rPr>
                <w:rFonts w:asciiTheme="minorEastAsia" w:hAnsiTheme="minorEastAsia"/>
                <w:szCs w:val="21"/>
              </w:rPr>
            </w:pPr>
            <w:r w:rsidRPr="00651E33">
              <w:rPr>
                <w:rFonts w:asciiTheme="minorEastAsia" w:hAnsiTheme="minorEastAsia"/>
                <w:szCs w:val="21"/>
              </w:rPr>
              <w:t>0.943</w:t>
            </w:r>
          </w:p>
        </w:tc>
        <w:tc>
          <w:tcPr>
            <w:tcW w:w="1213" w:type="dxa"/>
            <w:vAlign w:val="center"/>
          </w:tcPr>
          <w:p w14:paraId="6D0CC628" w14:textId="4278DE16" w:rsidR="00651E33" w:rsidRPr="00651E33" w:rsidRDefault="00651E33" w:rsidP="00651E33">
            <w:pPr>
              <w:jc w:val="center"/>
              <w:rPr>
                <w:rFonts w:asciiTheme="minorEastAsia" w:hAnsiTheme="minorEastAsia"/>
                <w:szCs w:val="21"/>
              </w:rPr>
            </w:pPr>
            <w:r w:rsidRPr="00651E33">
              <w:rPr>
                <w:rFonts w:asciiTheme="minorEastAsia" w:hAnsiTheme="minorEastAsia"/>
                <w:szCs w:val="21"/>
              </w:rPr>
              <w:t>0.890</w:t>
            </w:r>
          </w:p>
        </w:tc>
        <w:tc>
          <w:tcPr>
            <w:tcW w:w="1213" w:type="dxa"/>
            <w:vAlign w:val="center"/>
          </w:tcPr>
          <w:p w14:paraId="1E1AE6F7" w14:textId="6C19EC06" w:rsidR="00651E33" w:rsidRPr="00651E33" w:rsidRDefault="00651E33" w:rsidP="00651E33">
            <w:pPr>
              <w:jc w:val="center"/>
              <w:rPr>
                <w:rFonts w:asciiTheme="minorEastAsia" w:hAnsiTheme="minorEastAsia"/>
                <w:szCs w:val="21"/>
              </w:rPr>
            </w:pPr>
            <w:r w:rsidRPr="00651E33">
              <w:rPr>
                <w:rFonts w:asciiTheme="minorEastAsia" w:hAnsiTheme="minorEastAsia"/>
                <w:szCs w:val="21"/>
              </w:rPr>
              <w:t>0.840</w:t>
            </w:r>
          </w:p>
        </w:tc>
        <w:tc>
          <w:tcPr>
            <w:tcW w:w="1214" w:type="dxa"/>
            <w:vAlign w:val="center"/>
          </w:tcPr>
          <w:p w14:paraId="091B6415" w14:textId="3980908D" w:rsidR="00651E33" w:rsidRPr="00651E33" w:rsidRDefault="00651E33" w:rsidP="00651E33">
            <w:pPr>
              <w:jc w:val="center"/>
              <w:rPr>
                <w:rFonts w:asciiTheme="minorEastAsia" w:hAnsiTheme="minorEastAsia"/>
                <w:szCs w:val="21"/>
              </w:rPr>
            </w:pPr>
            <w:r w:rsidRPr="00651E33">
              <w:rPr>
                <w:rFonts w:asciiTheme="minorEastAsia" w:hAnsiTheme="minorEastAsia"/>
                <w:szCs w:val="21"/>
              </w:rPr>
              <w:t>0.792</w:t>
            </w:r>
          </w:p>
        </w:tc>
        <w:tc>
          <w:tcPr>
            <w:tcW w:w="1214" w:type="dxa"/>
            <w:vAlign w:val="center"/>
          </w:tcPr>
          <w:p w14:paraId="7ADB1EA4" w14:textId="14363A22" w:rsidR="00651E33" w:rsidRPr="00651E33" w:rsidRDefault="00651E33" w:rsidP="00651E33">
            <w:pPr>
              <w:jc w:val="center"/>
              <w:rPr>
                <w:rFonts w:asciiTheme="minorEastAsia" w:hAnsiTheme="minorEastAsia"/>
                <w:szCs w:val="21"/>
              </w:rPr>
            </w:pPr>
            <w:r w:rsidRPr="00651E33">
              <w:rPr>
                <w:rFonts w:asciiTheme="minorEastAsia" w:hAnsiTheme="minorEastAsia"/>
                <w:szCs w:val="21"/>
              </w:rPr>
              <w:t>0.747</w:t>
            </w:r>
          </w:p>
        </w:tc>
        <w:tc>
          <w:tcPr>
            <w:tcW w:w="1214" w:type="dxa"/>
            <w:vAlign w:val="center"/>
          </w:tcPr>
          <w:p w14:paraId="43336F71" w14:textId="27F4AB68" w:rsidR="00651E33" w:rsidRPr="00651E33" w:rsidRDefault="00651E33" w:rsidP="00651E33">
            <w:pPr>
              <w:jc w:val="center"/>
              <w:rPr>
                <w:rFonts w:asciiTheme="minorEastAsia" w:hAnsiTheme="minorEastAsia"/>
                <w:szCs w:val="21"/>
              </w:rPr>
            </w:pPr>
            <w:r w:rsidRPr="00651E33">
              <w:rPr>
                <w:rFonts w:asciiTheme="minorEastAsia" w:hAnsiTheme="minorEastAsia"/>
                <w:szCs w:val="21"/>
              </w:rPr>
              <w:t>0.705</w:t>
            </w:r>
          </w:p>
        </w:tc>
      </w:tr>
    </w:tbl>
    <w:p w14:paraId="4F4BEDFD" w14:textId="77777777" w:rsidR="000D77A0" w:rsidRPr="00651E33" w:rsidRDefault="000D77A0" w:rsidP="00651E33">
      <w:pPr>
        <w:rPr>
          <w:rFonts w:asciiTheme="minorEastAsia" w:hAnsiTheme="minorEastAsia"/>
          <w:szCs w:val="21"/>
        </w:rPr>
      </w:pPr>
    </w:p>
    <w:p w14:paraId="291E6C9D" w14:textId="1865BC11" w:rsidR="000165C4" w:rsidRPr="00651E33" w:rsidRDefault="000D77A0" w:rsidP="000165C4">
      <w:pPr>
        <w:rPr>
          <w:rFonts w:asciiTheme="minorEastAsia" w:hAnsiTheme="minorEastAsia"/>
          <w:szCs w:val="21"/>
        </w:rPr>
      </w:pPr>
      <w:r w:rsidRPr="00651E33">
        <w:rPr>
          <w:rFonts w:asciiTheme="minorEastAsia" w:hAnsiTheme="minorEastAsia" w:hint="eastAsia"/>
          <w:szCs w:val="21"/>
        </w:rPr>
        <w:t>(設問3)</w:t>
      </w:r>
    </w:p>
    <w:p w14:paraId="313267A4" w14:textId="11ECA6B4"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当該取替投資案を検討する中で、D社の主要顧客が高齢化していることやレジが有人であることのメリットなどが話題となり、フルセルフレジの普及を待って更新を行うべきとの意見があがった。今回購入予定のフルセルフレジを1年延期した場合の影響について調べたところ、使用期間が1年短くなってしまうものの基本的な性能に大きな陳腐化はなく、人件費の削減も同等の2,500万円が見込まれることが分かった。また、フルセルフレジの導入を遅らせることについて業者と交渉を行った結果、更新を1年遅らせた場合には現在保有するセミセルフレジの下取り価格が0円となるものの、フルセルフレジを値引きしてくれることになった。</w:t>
      </w:r>
    </w:p>
    <w:p w14:paraId="7064F1AB" w14:textId="3EC408A7"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取替投資を1年延期し2023年度期首に更新する場合、フルセルフレジが1台当たりいくら(付随費用込み)で購入できれば1年延期しない場合より有利になるか計算し、(a)欄に答えよ(単位:円)。なお、(b)欄には計算過程を示すこと｡ただし、更新されるフルセルフレジは耐用年数5年、残存価額0円定額法で減価償却する予定である。また、最終的な解答では小数点以下を切り捨てすること。</w:t>
      </w:r>
    </w:p>
    <w:p w14:paraId="6B9829B9" w14:textId="77777777" w:rsidR="000165C4" w:rsidRPr="00651E33" w:rsidRDefault="000165C4" w:rsidP="000165C4">
      <w:pPr>
        <w:rPr>
          <w:rFonts w:asciiTheme="minorEastAsia" w:hAnsiTheme="minorEastAsia"/>
          <w:szCs w:val="21"/>
        </w:rPr>
      </w:pPr>
    </w:p>
    <w:p w14:paraId="6C826F3C" w14:textId="018CD087" w:rsidR="000165C4" w:rsidRPr="00651E33" w:rsidRDefault="000165C4" w:rsidP="000165C4">
      <w:pPr>
        <w:rPr>
          <w:rFonts w:asciiTheme="minorEastAsia" w:hAnsiTheme="minorEastAsia"/>
          <w:szCs w:val="21"/>
        </w:rPr>
      </w:pPr>
      <w:r w:rsidRPr="00651E33">
        <w:rPr>
          <w:rFonts w:asciiTheme="minorEastAsia" w:hAnsiTheme="minorEastAsia" w:hint="eastAsia"/>
          <w:szCs w:val="21"/>
        </w:rPr>
        <w:t>第3問(配点20点)</w:t>
      </w:r>
    </w:p>
    <w:p w14:paraId="62F2363F" w14:textId="77777777"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D社は現在、新規事業として検討している魚種Xの養殖事業について短期の利益</w:t>
      </w:r>
    </w:p>
    <w:p w14:paraId="1A51CBFF" w14:textId="12288710" w:rsidR="000165C4" w:rsidRPr="00651E33" w:rsidRDefault="000165C4" w:rsidP="000165C4">
      <w:pPr>
        <w:rPr>
          <w:rFonts w:asciiTheme="minorEastAsia" w:hAnsiTheme="minorEastAsia"/>
          <w:szCs w:val="21"/>
        </w:rPr>
      </w:pPr>
      <w:r w:rsidRPr="00651E33">
        <w:rPr>
          <w:rFonts w:asciiTheme="minorEastAsia" w:hAnsiTheme="minorEastAsia" w:hint="eastAsia"/>
          <w:szCs w:val="21"/>
        </w:rPr>
        <w:t>計画を策定している。</w:t>
      </w:r>
    </w:p>
    <w:p w14:paraId="4F0BC4DF" w14:textId="1B454764"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当該事業では、自治体からの補助金が活用されるため、事業を実施することによるD社の費用は、水槽等の設備や水道光熱費、人件費のほか、稚魚の購入および餌代薬剤などに限定される。D社は当面スタートアップ期間として最大年間養殖量が50,000kgである水槽を設</w:t>
      </w:r>
      <w:r w:rsidRPr="00651E33">
        <w:rPr>
          <w:rFonts w:asciiTheme="minorEastAsia" w:hAnsiTheme="minorEastAsia" w:hint="eastAsia"/>
          <w:szCs w:val="21"/>
        </w:rPr>
        <w:lastRenderedPageBreak/>
        <w:t>置することを計画しており、当該水槽で魚種Xを50,000kg生産した場合の総経費は3,000万円である。また、この総経費に占める変動費の割合は60%、固定費の割合は40%と見積もられている。D社がわが国における魚種Xの販売実績を調査したところ、1kg当たり平均1,200円で販売されていることが分かった。</w:t>
      </w:r>
    </w:p>
    <w:p w14:paraId="118C8F4C" w14:textId="77777777" w:rsidR="000165C4" w:rsidRPr="00651E33" w:rsidRDefault="000165C4" w:rsidP="000165C4">
      <w:pPr>
        <w:rPr>
          <w:rFonts w:asciiTheme="minorEastAsia" w:hAnsiTheme="minorEastAsia"/>
          <w:szCs w:val="21"/>
        </w:rPr>
      </w:pPr>
    </w:p>
    <w:p w14:paraId="4260B43A" w14:textId="37D2373F" w:rsidR="000165C4" w:rsidRPr="00651E33" w:rsidRDefault="000165C4" w:rsidP="000165C4">
      <w:pPr>
        <w:rPr>
          <w:rFonts w:asciiTheme="minorEastAsia" w:hAnsiTheme="minorEastAsia"/>
          <w:szCs w:val="21"/>
        </w:rPr>
      </w:pPr>
      <w:r w:rsidRPr="00651E33">
        <w:rPr>
          <w:rFonts w:asciiTheme="minorEastAsia" w:hAnsiTheme="minorEastAsia" w:hint="eastAsia"/>
          <w:szCs w:val="21"/>
        </w:rPr>
        <w:t>(設問1)</w:t>
      </w:r>
    </w:p>
    <w:p w14:paraId="12EEF189" w14:textId="297695F1"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は、当該事業をスタートするに当たり、年間1,500万円の利益を達成したいと考えている。この目標利益を達成するための年間販売数量を求めよ(単位:kg)。なお、魚種Xの1kg当たり販売単価は1,200円とし、小数点以下を切り上げて解答すること。</w:t>
      </w:r>
    </w:p>
    <w:p w14:paraId="73B4CDCA" w14:textId="77777777" w:rsidR="000165C4" w:rsidRPr="00651E33" w:rsidRDefault="000165C4" w:rsidP="000165C4">
      <w:pPr>
        <w:rPr>
          <w:rFonts w:asciiTheme="minorEastAsia" w:hAnsiTheme="minorEastAsia"/>
          <w:szCs w:val="21"/>
        </w:rPr>
      </w:pPr>
    </w:p>
    <w:p w14:paraId="28F7E540" w14:textId="169E4757" w:rsidR="000165C4" w:rsidRPr="00651E33" w:rsidRDefault="000165C4" w:rsidP="000165C4">
      <w:pPr>
        <w:rPr>
          <w:rFonts w:asciiTheme="minorEastAsia" w:hAnsiTheme="minorEastAsia"/>
          <w:szCs w:val="21"/>
        </w:rPr>
      </w:pPr>
      <w:r w:rsidRPr="00651E33">
        <w:rPr>
          <w:rFonts w:asciiTheme="minorEastAsia" w:hAnsiTheme="minorEastAsia" w:hint="eastAsia"/>
          <w:szCs w:val="21"/>
        </w:rPr>
        <w:t>(設問2)</w:t>
      </w:r>
    </w:p>
    <w:p w14:paraId="65225FC3" w14:textId="7ECBB196"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は最適な養殖量を検討するため、D社の顧客層に対して魚種Xの購買行動に関するマーケティングリサーチを行った。その結果、魚種Xの味については好評を得たものの魚種Xがわが国においてあまりなじみのないことから､それが必ずしも購買行動につながらないことが分かった。そこでD社は魚種Xの販売に当たり、D社の商圏においては販売数量に応じた適切な価格設定が重要であると判断し、下表のように目標販売数量に応じた魚種Xの1kg当たり販売単価を設定することにした。この販売計画のもとで、年間1,500万円の利益を達成するための年間販売数量を計算し、(a)欄に答えよ(単位:kg)。また、(b)欄には計算過程を示すこと。なお、最終的な解答では小数点以下を切り上げすること。</w:t>
      </w:r>
    </w:p>
    <w:p w14:paraId="58EE31DD" w14:textId="44FBDFF3" w:rsidR="000D77A0" w:rsidRPr="00651E33" w:rsidRDefault="000D77A0" w:rsidP="000D77A0">
      <w:pPr>
        <w:rPr>
          <w:rFonts w:asciiTheme="minorEastAsia" w:hAnsiTheme="minorEastAsia"/>
          <w:szCs w:val="21"/>
        </w:rPr>
      </w:pPr>
    </w:p>
    <w:p w14:paraId="0DCB4000" w14:textId="1403035E" w:rsidR="000D77A0" w:rsidRPr="00651E33" w:rsidRDefault="000D77A0" w:rsidP="000D77A0">
      <w:pPr>
        <w:jc w:val="center"/>
        <w:rPr>
          <w:rFonts w:asciiTheme="minorEastAsia" w:hAnsiTheme="minorEastAsia"/>
          <w:szCs w:val="21"/>
        </w:rPr>
      </w:pPr>
      <w:r w:rsidRPr="00651E33">
        <w:rPr>
          <w:rFonts w:asciiTheme="minorEastAsia" w:hAnsiTheme="minorEastAsia" w:hint="eastAsia"/>
          <w:szCs w:val="21"/>
        </w:rPr>
        <w:t>表魚Xの販売計画</w:t>
      </w:r>
    </w:p>
    <w:tbl>
      <w:tblPr>
        <w:tblStyle w:val="a3"/>
        <w:tblW w:w="0" w:type="auto"/>
        <w:tblLook w:val="04A0" w:firstRow="1" w:lastRow="0" w:firstColumn="1" w:lastColumn="0" w:noHBand="0" w:noVBand="1"/>
      </w:tblPr>
      <w:tblGrid>
        <w:gridCol w:w="3114"/>
        <w:gridCol w:w="5380"/>
      </w:tblGrid>
      <w:tr w:rsidR="000D77A0" w:rsidRPr="00651E33" w14:paraId="3790B3AB" w14:textId="77777777" w:rsidTr="000D77A0">
        <w:tc>
          <w:tcPr>
            <w:tcW w:w="3114" w:type="dxa"/>
          </w:tcPr>
          <w:p w14:paraId="00EC3E9C" w14:textId="0720453E" w:rsidR="000D77A0" w:rsidRPr="00651E33" w:rsidRDefault="000D77A0" w:rsidP="000D77A0">
            <w:pPr>
              <w:jc w:val="center"/>
              <w:rPr>
                <w:rFonts w:asciiTheme="minorEastAsia" w:hAnsiTheme="minorEastAsia"/>
                <w:szCs w:val="21"/>
              </w:rPr>
            </w:pPr>
            <w:r w:rsidRPr="00651E33">
              <w:rPr>
                <w:rFonts w:asciiTheme="minorEastAsia" w:hAnsiTheme="minorEastAsia" w:hint="eastAsia"/>
                <w:szCs w:val="21"/>
              </w:rPr>
              <w:t>目標販売数量</w:t>
            </w:r>
          </w:p>
        </w:tc>
        <w:tc>
          <w:tcPr>
            <w:tcW w:w="5380" w:type="dxa"/>
          </w:tcPr>
          <w:p w14:paraId="022A9B33" w14:textId="569F7326" w:rsidR="000D77A0" w:rsidRPr="00651E33" w:rsidRDefault="000D77A0" w:rsidP="000D77A0">
            <w:pPr>
              <w:jc w:val="center"/>
              <w:rPr>
                <w:rFonts w:asciiTheme="minorEastAsia" w:hAnsiTheme="minorEastAsia"/>
                <w:szCs w:val="21"/>
              </w:rPr>
            </w:pPr>
            <w:r w:rsidRPr="00651E33">
              <w:rPr>
                <w:rFonts w:asciiTheme="minorEastAsia" w:hAnsiTheme="minorEastAsia" w:hint="eastAsia"/>
                <w:szCs w:val="21"/>
              </w:rPr>
              <w:t>販売単価</w:t>
            </w:r>
          </w:p>
        </w:tc>
      </w:tr>
      <w:tr w:rsidR="000D77A0" w:rsidRPr="00651E33" w14:paraId="6974AEBD" w14:textId="77777777" w:rsidTr="000D77A0">
        <w:tc>
          <w:tcPr>
            <w:tcW w:w="3114" w:type="dxa"/>
          </w:tcPr>
          <w:p w14:paraId="454978AE" w14:textId="04A0C4DE" w:rsidR="000D77A0" w:rsidRPr="00651E33" w:rsidRDefault="000D77A0" w:rsidP="000D77A0">
            <w:pPr>
              <w:jc w:val="center"/>
              <w:rPr>
                <w:rFonts w:asciiTheme="minorEastAsia" w:hAnsiTheme="minorEastAsia"/>
                <w:szCs w:val="21"/>
              </w:rPr>
            </w:pPr>
            <w:r w:rsidRPr="00651E33">
              <w:rPr>
                <w:rFonts w:asciiTheme="minorEastAsia" w:hAnsiTheme="minorEastAsia" w:hint="eastAsia"/>
                <w:szCs w:val="21"/>
              </w:rPr>
              <w:t>0kg ~20,000kg 以下</w:t>
            </w:r>
          </w:p>
        </w:tc>
        <w:tc>
          <w:tcPr>
            <w:tcW w:w="5380" w:type="dxa"/>
          </w:tcPr>
          <w:p w14:paraId="2EA7765E" w14:textId="3E6F4A6C" w:rsidR="000D77A0" w:rsidRPr="00651E33" w:rsidRDefault="000D77A0" w:rsidP="000D77A0">
            <w:pPr>
              <w:jc w:val="center"/>
              <w:rPr>
                <w:rFonts w:asciiTheme="minorEastAsia" w:hAnsiTheme="minorEastAsia"/>
                <w:szCs w:val="21"/>
              </w:rPr>
            </w:pPr>
            <w:r w:rsidRPr="00651E33">
              <w:rPr>
                <w:rFonts w:asciiTheme="minorEastAsia" w:hAnsiTheme="minorEastAsia" w:hint="eastAsia"/>
                <w:szCs w:val="21"/>
              </w:rPr>
              <w:t>販売数量すべてを1kg当たり1,400円で販売</w:t>
            </w:r>
          </w:p>
        </w:tc>
      </w:tr>
      <w:tr w:rsidR="000D77A0" w:rsidRPr="00651E33" w14:paraId="6A9B44FC" w14:textId="77777777" w:rsidTr="000D77A0">
        <w:tc>
          <w:tcPr>
            <w:tcW w:w="3114" w:type="dxa"/>
          </w:tcPr>
          <w:p w14:paraId="3C608A83" w14:textId="771B81B9" w:rsidR="000D77A0" w:rsidRPr="00651E33" w:rsidRDefault="000D77A0" w:rsidP="000D77A0">
            <w:pPr>
              <w:jc w:val="center"/>
              <w:rPr>
                <w:rFonts w:asciiTheme="minorEastAsia" w:hAnsiTheme="minorEastAsia"/>
                <w:szCs w:val="21"/>
              </w:rPr>
            </w:pPr>
            <w:r w:rsidRPr="00651E33">
              <w:rPr>
                <w:rFonts w:asciiTheme="minorEastAsia" w:hAnsiTheme="minorEastAsia" w:hint="eastAsia"/>
                <w:szCs w:val="21"/>
              </w:rPr>
              <w:t>20,000 kg 超~30,000kg以下</w:t>
            </w:r>
          </w:p>
        </w:tc>
        <w:tc>
          <w:tcPr>
            <w:tcW w:w="5380" w:type="dxa"/>
          </w:tcPr>
          <w:p w14:paraId="5EAE951C" w14:textId="70A0CE8E" w:rsidR="000D77A0" w:rsidRPr="00651E33" w:rsidRDefault="00651E33" w:rsidP="000D77A0">
            <w:pPr>
              <w:jc w:val="center"/>
              <w:rPr>
                <w:rFonts w:asciiTheme="minorEastAsia" w:hAnsiTheme="minorEastAsia"/>
                <w:szCs w:val="21"/>
              </w:rPr>
            </w:pPr>
            <w:r w:rsidRPr="00651E33">
              <w:rPr>
                <w:rFonts w:asciiTheme="minorEastAsia" w:hAnsiTheme="minorEastAsia" w:hint="eastAsia"/>
                <w:szCs w:val="21"/>
              </w:rPr>
              <w:t>販売数量すべてを1kg当たり 1,240円で販売</w:t>
            </w:r>
          </w:p>
        </w:tc>
      </w:tr>
      <w:tr w:rsidR="000D77A0" w:rsidRPr="00651E33" w14:paraId="033CB58C" w14:textId="77777777" w:rsidTr="000D77A0">
        <w:tc>
          <w:tcPr>
            <w:tcW w:w="3114" w:type="dxa"/>
          </w:tcPr>
          <w:p w14:paraId="61B27460" w14:textId="6E5B88D2" w:rsidR="000D77A0" w:rsidRPr="00651E33" w:rsidRDefault="00651E33" w:rsidP="000D77A0">
            <w:pPr>
              <w:jc w:val="center"/>
              <w:rPr>
                <w:rFonts w:asciiTheme="minorEastAsia" w:hAnsiTheme="minorEastAsia"/>
                <w:szCs w:val="21"/>
              </w:rPr>
            </w:pPr>
            <w:r w:rsidRPr="00651E33">
              <w:rPr>
                <w:rFonts w:asciiTheme="minorEastAsia" w:hAnsiTheme="minorEastAsia" w:hint="eastAsia"/>
                <w:szCs w:val="21"/>
              </w:rPr>
              <w:t>30,000 kg 超~40,000kg以下</w:t>
            </w:r>
          </w:p>
        </w:tc>
        <w:tc>
          <w:tcPr>
            <w:tcW w:w="5380" w:type="dxa"/>
          </w:tcPr>
          <w:p w14:paraId="1627783F" w14:textId="6255D8B3" w:rsidR="000D77A0" w:rsidRPr="00651E33" w:rsidRDefault="00651E33" w:rsidP="000D77A0">
            <w:pPr>
              <w:jc w:val="center"/>
              <w:rPr>
                <w:rFonts w:asciiTheme="minorEastAsia" w:hAnsiTheme="minorEastAsia"/>
                <w:szCs w:val="21"/>
              </w:rPr>
            </w:pPr>
            <w:r w:rsidRPr="00651E33">
              <w:rPr>
                <w:rFonts w:asciiTheme="minorEastAsia" w:hAnsiTheme="minorEastAsia" w:hint="eastAsia"/>
                <w:szCs w:val="21"/>
              </w:rPr>
              <w:t>販売数量すべてを1kg当たり1060円で販売</w:t>
            </w:r>
          </w:p>
        </w:tc>
      </w:tr>
      <w:tr w:rsidR="000D77A0" w:rsidRPr="00651E33" w14:paraId="4A0C25F8" w14:textId="77777777" w:rsidTr="000D77A0">
        <w:tc>
          <w:tcPr>
            <w:tcW w:w="3114" w:type="dxa"/>
          </w:tcPr>
          <w:p w14:paraId="4B0D793A" w14:textId="7617B46E" w:rsidR="000D77A0" w:rsidRPr="00651E33" w:rsidRDefault="00651E33" w:rsidP="000D77A0">
            <w:pPr>
              <w:jc w:val="center"/>
              <w:rPr>
                <w:rFonts w:asciiTheme="minorEastAsia" w:hAnsiTheme="minorEastAsia"/>
                <w:szCs w:val="21"/>
              </w:rPr>
            </w:pPr>
            <w:r w:rsidRPr="00651E33">
              <w:rPr>
                <w:rFonts w:asciiTheme="minorEastAsia" w:hAnsiTheme="minorEastAsia" w:hint="eastAsia"/>
                <w:szCs w:val="21"/>
              </w:rPr>
              <w:t>40,000kg超~50,000kg以下</w:t>
            </w:r>
          </w:p>
        </w:tc>
        <w:tc>
          <w:tcPr>
            <w:tcW w:w="5380" w:type="dxa"/>
          </w:tcPr>
          <w:p w14:paraId="5EF076D8" w14:textId="64C777EB" w:rsidR="000D77A0" w:rsidRPr="00651E33" w:rsidRDefault="00651E33" w:rsidP="000D77A0">
            <w:pPr>
              <w:jc w:val="center"/>
              <w:rPr>
                <w:rFonts w:asciiTheme="minorEastAsia" w:hAnsiTheme="minorEastAsia"/>
                <w:szCs w:val="21"/>
              </w:rPr>
            </w:pPr>
            <w:r w:rsidRPr="00651E33">
              <w:rPr>
                <w:rFonts w:asciiTheme="minorEastAsia" w:hAnsiTheme="minorEastAsia" w:hint="eastAsia"/>
                <w:szCs w:val="21"/>
              </w:rPr>
              <w:t>販売数量すべてを1kg当たり 860円で販売</w:t>
            </w:r>
          </w:p>
        </w:tc>
      </w:tr>
    </w:tbl>
    <w:p w14:paraId="4DBD2EE4" w14:textId="2E6226F9" w:rsidR="000165C4" w:rsidRPr="00651E33" w:rsidRDefault="000D77A0" w:rsidP="000165C4">
      <w:pPr>
        <w:rPr>
          <w:rFonts w:asciiTheme="minorEastAsia" w:hAnsiTheme="minorEastAsia"/>
          <w:szCs w:val="21"/>
        </w:rPr>
      </w:pPr>
      <w:r w:rsidRPr="00651E33">
        <w:rPr>
          <w:rFonts w:asciiTheme="minorEastAsia" w:hAnsiTheme="minorEastAsia" w:hint="eastAsia"/>
          <w:szCs w:val="21"/>
        </w:rPr>
        <w:t>注）</w:t>
      </w:r>
      <w:r w:rsidR="000165C4" w:rsidRPr="00651E33">
        <w:rPr>
          <w:rFonts w:asciiTheme="minorEastAsia" w:hAnsiTheme="minorEastAsia" w:hint="eastAsia"/>
          <w:szCs w:val="21"/>
        </w:rPr>
        <w:t>たとえば目標販売数量が25,000kgである場合、25,000kgすべてが1kg当たり1,240円で販売される。</w:t>
      </w:r>
    </w:p>
    <w:p w14:paraId="6DBCB7BE" w14:textId="35BF854B" w:rsidR="000165C4" w:rsidRPr="00651E33" w:rsidRDefault="000165C4" w:rsidP="000165C4">
      <w:pPr>
        <w:rPr>
          <w:rFonts w:asciiTheme="minorEastAsia" w:hAnsiTheme="minorEastAsia"/>
          <w:szCs w:val="21"/>
        </w:rPr>
      </w:pPr>
    </w:p>
    <w:p w14:paraId="0F6964DE" w14:textId="594F4B39" w:rsidR="000D77A0" w:rsidRPr="00651E33" w:rsidRDefault="000D77A0" w:rsidP="000165C4">
      <w:pPr>
        <w:rPr>
          <w:rFonts w:asciiTheme="minorEastAsia" w:hAnsiTheme="minorEastAsia"/>
          <w:szCs w:val="21"/>
        </w:rPr>
      </w:pPr>
    </w:p>
    <w:p w14:paraId="5205BAD9" w14:textId="40DDFB50" w:rsidR="000D77A0" w:rsidRPr="00651E33" w:rsidRDefault="000D77A0" w:rsidP="000165C4">
      <w:pPr>
        <w:rPr>
          <w:rFonts w:asciiTheme="minorEastAsia" w:hAnsiTheme="minorEastAsia"/>
          <w:szCs w:val="21"/>
        </w:rPr>
      </w:pPr>
    </w:p>
    <w:p w14:paraId="1EFEF5CB" w14:textId="36283C65" w:rsidR="000D77A0" w:rsidRPr="00651E33" w:rsidRDefault="000D77A0" w:rsidP="000165C4">
      <w:pPr>
        <w:rPr>
          <w:rFonts w:asciiTheme="minorEastAsia" w:hAnsiTheme="minorEastAsia"/>
          <w:szCs w:val="21"/>
        </w:rPr>
      </w:pPr>
    </w:p>
    <w:p w14:paraId="40A1CBC1" w14:textId="1A127585" w:rsidR="000D77A0" w:rsidRPr="00651E33" w:rsidRDefault="000D77A0" w:rsidP="000165C4">
      <w:pPr>
        <w:rPr>
          <w:rFonts w:asciiTheme="minorEastAsia" w:hAnsiTheme="minorEastAsia"/>
          <w:szCs w:val="21"/>
        </w:rPr>
      </w:pPr>
    </w:p>
    <w:p w14:paraId="513330F4" w14:textId="33E9DEFA" w:rsidR="000D77A0" w:rsidRPr="00651E33" w:rsidRDefault="000D77A0" w:rsidP="000165C4">
      <w:pPr>
        <w:rPr>
          <w:rFonts w:asciiTheme="minorEastAsia" w:hAnsiTheme="minorEastAsia"/>
          <w:szCs w:val="21"/>
        </w:rPr>
      </w:pPr>
    </w:p>
    <w:p w14:paraId="2E1BEA99" w14:textId="0003B7E4" w:rsidR="000D77A0" w:rsidRPr="00651E33" w:rsidRDefault="000D77A0" w:rsidP="000165C4">
      <w:pPr>
        <w:rPr>
          <w:rFonts w:asciiTheme="minorEastAsia" w:hAnsiTheme="minorEastAsia"/>
          <w:szCs w:val="21"/>
        </w:rPr>
      </w:pPr>
    </w:p>
    <w:p w14:paraId="29B2642C" w14:textId="3BB9A442" w:rsidR="000D77A0" w:rsidRPr="00651E33" w:rsidRDefault="000D77A0" w:rsidP="000165C4">
      <w:pPr>
        <w:rPr>
          <w:rFonts w:asciiTheme="minorEastAsia" w:hAnsiTheme="minorEastAsia"/>
          <w:szCs w:val="21"/>
        </w:rPr>
      </w:pPr>
    </w:p>
    <w:p w14:paraId="24AE3A7A" w14:textId="067DF24E" w:rsidR="000165C4" w:rsidRPr="00651E33" w:rsidRDefault="000165C4" w:rsidP="000165C4">
      <w:pPr>
        <w:rPr>
          <w:rFonts w:asciiTheme="minorEastAsia" w:hAnsiTheme="minorEastAsia"/>
          <w:szCs w:val="21"/>
        </w:rPr>
      </w:pPr>
      <w:r w:rsidRPr="00651E33">
        <w:rPr>
          <w:rFonts w:asciiTheme="minorEastAsia" w:hAnsiTheme="minorEastAsia" w:hint="eastAsia"/>
          <w:szCs w:val="21"/>
        </w:rPr>
        <w:lastRenderedPageBreak/>
        <w:t>第4問(配点20点)</w:t>
      </w:r>
    </w:p>
    <w:p w14:paraId="4B0620FA" w14:textId="0A50BD21"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D社は現在不採算事業となっている移動販売事業への対処として、当該事業を廃止しネット通販事業に一本化することを検討している。</w:t>
      </w:r>
    </w:p>
    <w:p w14:paraId="452BFBAC" w14:textId="77777777" w:rsidR="000165C4" w:rsidRPr="00651E33" w:rsidRDefault="000165C4" w:rsidP="000165C4">
      <w:pPr>
        <w:rPr>
          <w:rFonts w:asciiTheme="minorEastAsia" w:hAnsiTheme="minorEastAsia"/>
          <w:szCs w:val="21"/>
        </w:rPr>
      </w:pPr>
    </w:p>
    <w:p w14:paraId="4387147E" w14:textId="28C557A1" w:rsidR="000165C4" w:rsidRPr="00651E33" w:rsidRDefault="000165C4" w:rsidP="000165C4">
      <w:pPr>
        <w:rPr>
          <w:rFonts w:asciiTheme="minorEastAsia" w:hAnsiTheme="minorEastAsia"/>
          <w:szCs w:val="21"/>
        </w:rPr>
      </w:pPr>
      <w:r w:rsidRPr="00651E33">
        <w:rPr>
          <w:rFonts w:asciiTheme="minorEastAsia" w:hAnsiTheme="minorEastAsia" w:hint="eastAsia"/>
          <w:szCs w:val="21"/>
        </w:rPr>
        <w:t>(設問1)</w:t>
      </w:r>
    </w:p>
    <w:p w14:paraId="302A04B5" w14:textId="567446AC"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移動販売事業をネット通販事業に一本化することによる短期的なメリットについさて、財務指標をあげながら40字以内で述べよ。</w:t>
      </w:r>
    </w:p>
    <w:p w14:paraId="570372E9" w14:textId="77777777" w:rsidR="000165C4" w:rsidRPr="00651E33" w:rsidRDefault="000165C4" w:rsidP="000165C4">
      <w:pPr>
        <w:rPr>
          <w:rFonts w:asciiTheme="minorEastAsia" w:hAnsiTheme="minorEastAsia"/>
          <w:szCs w:val="21"/>
        </w:rPr>
      </w:pPr>
    </w:p>
    <w:p w14:paraId="015E2F75" w14:textId="2003AFB4" w:rsidR="000165C4" w:rsidRPr="00651E33" w:rsidRDefault="000165C4" w:rsidP="000165C4">
      <w:pPr>
        <w:rPr>
          <w:rFonts w:asciiTheme="minorEastAsia" w:hAnsiTheme="minorEastAsia"/>
          <w:szCs w:val="21"/>
        </w:rPr>
      </w:pPr>
      <w:r w:rsidRPr="00651E33">
        <w:rPr>
          <w:rFonts w:asciiTheme="minorEastAsia" w:hAnsiTheme="minorEastAsia" w:hint="eastAsia"/>
          <w:szCs w:val="21"/>
        </w:rPr>
        <w:t>(設問2)</w:t>
      </w:r>
    </w:p>
    <w:p w14:paraId="66BE6662" w14:textId="2641FEAE" w:rsidR="000165C4" w:rsidRPr="00651E33" w:rsidRDefault="000165C4" w:rsidP="000D77A0">
      <w:pPr>
        <w:ind w:firstLineChars="100" w:firstLine="210"/>
        <w:rPr>
          <w:rFonts w:asciiTheme="minorEastAsia" w:hAnsiTheme="minorEastAsia"/>
          <w:szCs w:val="21"/>
        </w:rPr>
      </w:pPr>
      <w:r w:rsidRPr="00651E33">
        <w:rPr>
          <w:rFonts w:asciiTheme="minorEastAsia" w:hAnsiTheme="minorEastAsia" w:hint="eastAsia"/>
          <w:szCs w:val="21"/>
        </w:rPr>
        <w:t>D社の経営者は移動販売事業を継続することが必ずしも企業価値を低下させるとは考えていない。その理由を推測して40字以内で述べよ。</w:t>
      </w:r>
    </w:p>
    <w:sectPr w:rsidR="000165C4" w:rsidRPr="00651E33" w:rsidSect="00D7712F">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12F"/>
    <w:rsid w:val="000165C4"/>
    <w:rsid w:val="000D77A0"/>
    <w:rsid w:val="00131022"/>
    <w:rsid w:val="001A72A4"/>
    <w:rsid w:val="001E025A"/>
    <w:rsid w:val="00337F8E"/>
    <w:rsid w:val="004F6447"/>
    <w:rsid w:val="005A69BC"/>
    <w:rsid w:val="00607F97"/>
    <w:rsid w:val="00651E33"/>
    <w:rsid w:val="007470A1"/>
    <w:rsid w:val="007A567F"/>
    <w:rsid w:val="00835AAE"/>
    <w:rsid w:val="00835EE7"/>
    <w:rsid w:val="00A71CAE"/>
    <w:rsid w:val="00C53317"/>
    <w:rsid w:val="00CF0B2F"/>
    <w:rsid w:val="00D7712F"/>
    <w:rsid w:val="00EB39CE"/>
    <w:rsid w:val="00F33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03592B"/>
  <w15:chartTrackingRefBased/>
  <w15:docId w15:val="{A7DAE35F-4500-4886-BD2E-0C399B30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363314">
      <w:bodyDiv w:val="1"/>
      <w:marLeft w:val="0"/>
      <w:marRight w:val="0"/>
      <w:marTop w:val="0"/>
      <w:marBottom w:val="0"/>
      <w:divBdr>
        <w:top w:val="none" w:sz="0" w:space="0" w:color="auto"/>
        <w:left w:val="none" w:sz="0" w:space="0" w:color="auto"/>
        <w:bottom w:val="none" w:sz="0" w:space="0" w:color="auto"/>
        <w:right w:val="none" w:sz="0" w:space="0" w:color="auto"/>
      </w:divBdr>
    </w:div>
    <w:div w:id="202489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7</Pages>
  <Words>777</Words>
  <Characters>4435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sano</dc:creator>
  <cp:keywords/>
  <dc:description/>
  <cp:lastModifiedBy>sano</cp:lastModifiedBy>
  <cp:revision>8</cp:revision>
  <dcterms:created xsi:type="dcterms:W3CDTF">2021-11-09T06:55:00Z</dcterms:created>
  <dcterms:modified xsi:type="dcterms:W3CDTF">2021-11-09T10:09:00Z</dcterms:modified>
</cp:coreProperties>
</file>